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83" w:rsidRDefault="00FD35CF">
      <w:pPr>
        <w:spacing w:before="40" w:line="259" w:lineRule="auto"/>
        <w:ind w:left="3115" w:right="3113"/>
        <w:jc w:val="center"/>
        <w:rPr>
          <w:b/>
          <w:sz w:val="24"/>
        </w:rPr>
      </w:pPr>
      <w:r>
        <w:rPr>
          <w:b/>
          <w:sz w:val="24"/>
        </w:rPr>
        <w:t>Summary</w:t>
      </w:r>
      <w:r>
        <w:rPr>
          <w:b/>
          <w:spacing w:val="-14"/>
          <w:sz w:val="24"/>
        </w:rPr>
        <w:t xml:space="preserve"> </w:t>
      </w:r>
      <w:r>
        <w:rPr>
          <w:b/>
          <w:sz w:val="24"/>
        </w:rPr>
        <w:t>of</w:t>
      </w:r>
      <w:r>
        <w:rPr>
          <w:b/>
          <w:spacing w:val="-14"/>
          <w:sz w:val="24"/>
        </w:rPr>
        <w:t xml:space="preserve"> </w:t>
      </w:r>
      <w:r>
        <w:rPr>
          <w:b/>
          <w:sz w:val="24"/>
        </w:rPr>
        <w:t>Proposed</w:t>
      </w:r>
      <w:r>
        <w:rPr>
          <w:b/>
          <w:spacing w:val="-13"/>
          <w:sz w:val="24"/>
        </w:rPr>
        <w:t xml:space="preserve"> </w:t>
      </w:r>
      <w:r>
        <w:rPr>
          <w:b/>
          <w:sz w:val="24"/>
        </w:rPr>
        <w:t>Changes Port of Entry Rules</w:t>
      </w:r>
    </w:p>
    <w:p w:rsidR="007A4483" w:rsidRDefault="00FD35CF">
      <w:pPr>
        <w:spacing w:line="259" w:lineRule="auto"/>
        <w:ind w:left="3115" w:right="3112"/>
        <w:jc w:val="center"/>
        <w:rPr>
          <w:b/>
          <w:sz w:val="24"/>
        </w:rPr>
      </w:pPr>
      <w:r>
        <w:rPr>
          <w:b/>
          <w:sz w:val="24"/>
        </w:rPr>
        <w:t>for</w:t>
      </w:r>
      <w:r>
        <w:rPr>
          <w:b/>
          <w:spacing w:val="-14"/>
          <w:sz w:val="24"/>
        </w:rPr>
        <w:t xml:space="preserve"> </w:t>
      </w:r>
      <w:r>
        <w:rPr>
          <w:b/>
          <w:sz w:val="24"/>
        </w:rPr>
        <w:t>Commercial</w:t>
      </w:r>
      <w:r>
        <w:rPr>
          <w:b/>
          <w:spacing w:val="-12"/>
          <w:sz w:val="24"/>
        </w:rPr>
        <w:t xml:space="preserve"> </w:t>
      </w:r>
      <w:r>
        <w:rPr>
          <w:b/>
          <w:sz w:val="24"/>
        </w:rPr>
        <w:t>Motor</w:t>
      </w:r>
      <w:r>
        <w:rPr>
          <w:b/>
          <w:spacing w:val="-12"/>
          <w:sz w:val="24"/>
        </w:rPr>
        <w:t xml:space="preserve"> </w:t>
      </w:r>
      <w:r>
        <w:rPr>
          <w:b/>
          <w:sz w:val="24"/>
        </w:rPr>
        <w:t>Carrier Size, Weight and Clearance</w:t>
      </w:r>
    </w:p>
    <w:p w:rsidR="007A4483" w:rsidRDefault="00FD35CF">
      <w:pPr>
        <w:spacing w:before="239"/>
        <w:ind w:left="100"/>
        <w:rPr>
          <w:b/>
          <w:sz w:val="24"/>
        </w:rPr>
      </w:pPr>
      <w:r>
        <w:rPr>
          <w:b/>
          <w:spacing w:val="-2"/>
          <w:sz w:val="24"/>
        </w:rPr>
        <w:t>Purpose:</w:t>
      </w:r>
    </w:p>
    <w:p w:rsidR="007A4483" w:rsidRDefault="00FD35CF">
      <w:pPr>
        <w:pStyle w:val="BodyText"/>
        <w:spacing w:line="259" w:lineRule="auto"/>
        <w:ind w:left="100"/>
      </w:pPr>
      <w:r>
        <w:t>This document is developed as a companion to assist in the reading and understanding of changes</w:t>
      </w:r>
      <w:r>
        <w:rPr>
          <w:spacing w:val="-3"/>
        </w:rPr>
        <w:t xml:space="preserve"> </w:t>
      </w:r>
      <w:r>
        <w:t>proposed</w:t>
      </w:r>
      <w:r>
        <w:rPr>
          <w:spacing w:val="-2"/>
        </w:rPr>
        <w:t xml:space="preserve"> </w:t>
      </w:r>
      <w:r>
        <w:t>to</w:t>
      </w:r>
      <w:r>
        <w:rPr>
          <w:spacing w:val="-3"/>
        </w:rPr>
        <w:t xml:space="preserve"> </w:t>
      </w:r>
      <w:r>
        <w:t>8</w:t>
      </w:r>
      <w:r>
        <w:rPr>
          <w:spacing w:val="-2"/>
        </w:rPr>
        <w:t xml:space="preserve"> </w:t>
      </w:r>
      <w:r>
        <w:t>CCR</w:t>
      </w:r>
      <w:r>
        <w:rPr>
          <w:spacing w:val="-2"/>
        </w:rPr>
        <w:t xml:space="preserve"> </w:t>
      </w:r>
      <w:r>
        <w:t>1507-28,</w:t>
      </w:r>
      <w:r>
        <w:rPr>
          <w:spacing w:val="-3"/>
        </w:rPr>
        <w:t xml:space="preserve"> </w:t>
      </w:r>
      <w:r>
        <w:t>the Port</w:t>
      </w:r>
      <w:r>
        <w:rPr>
          <w:spacing w:val="-2"/>
        </w:rPr>
        <w:t xml:space="preserve"> </w:t>
      </w:r>
      <w:r>
        <w:t>of</w:t>
      </w:r>
      <w:r>
        <w:rPr>
          <w:spacing w:val="-2"/>
        </w:rPr>
        <w:t xml:space="preserve"> </w:t>
      </w:r>
      <w:r>
        <w:t>Entry Rules</w:t>
      </w:r>
      <w:r>
        <w:rPr>
          <w:spacing w:val="-1"/>
        </w:rPr>
        <w:t xml:space="preserve"> </w:t>
      </w:r>
      <w:r>
        <w:t>for Commercial Motor</w:t>
      </w:r>
      <w:r>
        <w:rPr>
          <w:spacing w:val="-2"/>
        </w:rPr>
        <w:t xml:space="preserve"> </w:t>
      </w:r>
      <w:r>
        <w:t>Carrier Size, Weight and Clearance.</w:t>
      </w:r>
      <w:r>
        <w:rPr>
          <w:spacing w:val="40"/>
        </w:rPr>
        <w:t xml:space="preserve"> </w:t>
      </w:r>
      <w:r>
        <w:t>Each of the changes proposed in the redlined rules filed with the Colorado</w:t>
      </w:r>
      <w:r>
        <w:rPr>
          <w:spacing w:val="-6"/>
        </w:rPr>
        <w:t xml:space="preserve"> </w:t>
      </w:r>
      <w:r>
        <w:t>Secretary</w:t>
      </w:r>
      <w:r>
        <w:rPr>
          <w:spacing w:val="-4"/>
        </w:rPr>
        <w:t xml:space="preserve"> </w:t>
      </w:r>
      <w:r>
        <w:t>of</w:t>
      </w:r>
      <w:r>
        <w:rPr>
          <w:spacing w:val="-3"/>
        </w:rPr>
        <w:t xml:space="preserve"> </w:t>
      </w:r>
      <w:r>
        <w:t>State</w:t>
      </w:r>
      <w:r>
        <w:rPr>
          <w:spacing w:val="-3"/>
        </w:rPr>
        <w:t xml:space="preserve"> </w:t>
      </w:r>
      <w:r>
        <w:t>and</w:t>
      </w:r>
      <w:r>
        <w:rPr>
          <w:spacing w:val="-5"/>
        </w:rPr>
        <w:t xml:space="preserve"> </w:t>
      </w:r>
      <w:r>
        <w:t>the</w:t>
      </w:r>
      <w:r>
        <w:rPr>
          <w:spacing w:val="-3"/>
        </w:rPr>
        <w:t xml:space="preserve"> </w:t>
      </w:r>
      <w:r>
        <w:t>Colorado</w:t>
      </w:r>
      <w:r>
        <w:rPr>
          <w:spacing w:val="-6"/>
        </w:rPr>
        <w:t xml:space="preserve"> </w:t>
      </w:r>
      <w:r>
        <w:t>Department</w:t>
      </w:r>
      <w:r>
        <w:rPr>
          <w:spacing w:val="-5"/>
        </w:rPr>
        <w:t xml:space="preserve"> </w:t>
      </w:r>
      <w:r>
        <w:t>of</w:t>
      </w:r>
      <w:r>
        <w:rPr>
          <w:spacing w:val="-3"/>
        </w:rPr>
        <w:t xml:space="preserve"> </w:t>
      </w:r>
      <w:r>
        <w:t>Regulatory</w:t>
      </w:r>
      <w:r>
        <w:rPr>
          <w:spacing w:val="-8"/>
        </w:rPr>
        <w:t xml:space="preserve"> </w:t>
      </w:r>
      <w:r>
        <w:t>Agencies</w:t>
      </w:r>
      <w:r>
        <w:rPr>
          <w:spacing w:val="-4"/>
        </w:rPr>
        <w:t xml:space="preserve"> </w:t>
      </w:r>
      <w:r>
        <w:t>are</w:t>
      </w:r>
      <w:r>
        <w:rPr>
          <w:spacing w:val="-3"/>
        </w:rPr>
        <w:t xml:space="preserve"> </w:t>
      </w:r>
      <w:r>
        <w:t>discussed in the order they appear.</w:t>
      </w:r>
      <w:r>
        <w:rPr>
          <w:spacing w:val="40"/>
        </w:rPr>
        <w:t xml:space="preserve"> </w:t>
      </w:r>
      <w:r>
        <w:t>Ch</w:t>
      </w:r>
      <w:r>
        <w:t>anges are identified by section number with a description of the change proposed.</w:t>
      </w:r>
      <w:r>
        <w:rPr>
          <w:spacing w:val="40"/>
        </w:rPr>
        <w:t xml:space="preserve"> </w:t>
      </w:r>
      <w:r>
        <w:t>Included with each change is an explanation for the change.</w:t>
      </w:r>
    </w:p>
    <w:p w:rsidR="007A4483" w:rsidRDefault="00FD35CF">
      <w:pPr>
        <w:pStyle w:val="Heading1"/>
      </w:pPr>
      <w:r>
        <w:t>Accessibility</w:t>
      </w:r>
      <w:r>
        <w:rPr>
          <w:spacing w:val="-7"/>
        </w:rPr>
        <w:t xml:space="preserve"> </w:t>
      </w:r>
      <w:r>
        <w:t>Editing</w:t>
      </w:r>
      <w:r>
        <w:rPr>
          <w:spacing w:val="-5"/>
        </w:rPr>
        <w:t xml:space="preserve"> </w:t>
      </w:r>
      <w:r>
        <w:rPr>
          <w:spacing w:val="-4"/>
        </w:rPr>
        <w:t>Note:</w:t>
      </w:r>
    </w:p>
    <w:p w:rsidR="007A4483" w:rsidRDefault="00FD35CF">
      <w:pPr>
        <w:pStyle w:val="BodyText"/>
        <w:spacing w:before="21" w:line="259" w:lineRule="auto"/>
        <w:ind w:left="100" w:right="138"/>
      </w:pPr>
      <w:r>
        <w:t>The redlined rules include formatting updates and minor edits not affecting the content or interpretation</w:t>
      </w:r>
      <w:r>
        <w:rPr>
          <w:spacing w:val="-3"/>
        </w:rPr>
        <w:t xml:space="preserve"> </w:t>
      </w:r>
      <w:r>
        <w:t>of</w:t>
      </w:r>
      <w:r>
        <w:rPr>
          <w:spacing w:val="-4"/>
        </w:rPr>
        <w:t xml:space="preserve"> </w:t>
      </w:r>
      <w:r>
        <w:t>8</w:t>
      </w:r>
      <w:r>
        <w:rPr>
          <w:spacing w:val="-2"/>
        </w:rPr>
        <w:t xml:space="preserve"> </w:t>
      </w:r>
      <w:r>
        <w:t>CCR</w:t>
      </w:r>
      <w:r>
        <w:rPr>
          <w:spacing w:val="-4"/>
        </w:rPr>
        <w:t xml:space="preserve"> </w:t>
      </w:r>
      <w:r>
        <w:t>1507-28</w:t>
      </w:r>
      <w:r>
        <w:rPr>
          <w:spacing w:val="-4"/>
        </w:rPr>
        <w:t xml:space="preserve"> </w:t>
      </w:r>
      <w:r>
        <w:t>necessary</w:t>
      </w:r>
      <w:r>
        <w:rPr>
          <w:spacing w:val="-5"/>
        </w:rPr>
        <w:t xml:space="preserve"> </w:t>
      </w:r>
      <w:r>
        <w:t>to</w:t>
      </w:r>
      <w:r>
        <w:rPr>
          <w:spacing w:val="-2"/>
        </w:rPr>
        <w:t xml:space="preserve"> </w:t>
      </w:r>
      <w:r>
        <w:t>comply</w:t>
      </w:r>
      <w:r>
        <w:rPr>
          <w:spacing w:val="-3"/>
        </w:rPr>
        <w:t xml:space="preserve"> </w:t>
      </w:r>
      <w:r>
        <w:t>with</w:t>
      </w:r>
      <w:r>
        <w:rPr>
          <w:spacing w:val="-4"/>
        </w:rPr>
        <w:t xml:space="preserve"> </w:t>
      </w:r>
      <w:r>
        <w:t>the</w:t>
      </w:r>
      <w:r>
        <w:rPr>
          <w:spacing w:val="-4"/>
        </w:rPr>
        <w:t xml:space="preserve"> </w:t>
      </w:r>
      <w:r>
        <w:t>document</w:t>
      </w:r>
      <w:r>
        <w:rPr>
          <w:spacing w:val="-4"/>
        </w:rPr>
        <w:t xml:space="preserve"> </w:t>
      </w:r>
      <w:r>
        <w:t>accessibility</w:t>
      </w:r>
      <w:r>
        <w:rPr>
          <w:spacing w:val="-3"/>
        </w:rPr>
        <w:t xml:space="preserve"> </w:t>
      </w:r>
      <w:r>
        <w:t>standards required by Section 24-34-802, CRS.</w:t>
      </w:r>
      <w:r>
        <w:rPr>
          <w:spacing w:val="40"/>
        </w:rPr>
        <w:t xml:space="preserve"> </w:t>
      </w:r>
      <w:r>
        <w:t>Changes to these rules to comply wi</w:t>
      </w:r>
      <w:r>
        <w:t>th the accessibility standards include changing capitalized text to mixed-case or lower-case text, removing underlined text, increasing font size, exchanging symbols for words throughout the document, enabling hyperlinked text associated with website addre</w:t>
      </w:r>
      <w:r>
        <w:t>sses, and adjustments to the physical paragraph structure of the document to more effectively support bookmarking for electronic reading software.</w:t>
      </w:r>
    </w:p>
    <w:p w:rsidR="007A4483" w:rsidRDefault="00FD35CF">
      <w:pPr>
        <w:pStyle w:val="BodyText"/>
        <w:spacing w:before="160" w:line="259" w:lineRule="auto"/>
        <w:ind w:left="100" w:right="589"/>
      </w:pPr>
      <w:r>
        <w:t>The Colorado State Patrol Port of Entry Section is committed to supporting effective communication</w:t>
      </w:r>
      <w:r>
        <w:rPr>
          <w:spacing w:val="-4"/>
        </w:rPr>
        <w:t xml:space="preserve"> </w:t>
      </w:r>
      <w:r>
        <w:t>and</w:t>
      </w:r>
      <w:r>
        <w:rPr>
          <w:spacing w:val="-2"/>
        </w:rPr>
        <w:t xml:space="preserve"> </w:t>
      </w:r>
      <w:r>
        <w:t>access</w:t>
      </w:r>
      <w:r>
        <w:rPr>
          <w:spacing w:val="-4"/>
        </w:rPr>
        <w:t xml:space="preserve"> </w:t>
      </w:r>
      <w:r>
        <w:t>to</w:t>
      </w:r>
      <w:r>
        <w:rPr>
          <w:spacing w:val="-4"/>
        </w:rPr>
        <w:t xml:space="preserve"> </w:t>
      </w:r>
      <w:r>
        <w:t>the</w:t>
      </w:r>
      <w:r>
        <w:rPr>
          <w:spacing w:val="-2"/>
        </w:rPr>
        <w:t xml:space="preserve"> </w:t>
      </w:r>
      <w:r>
        <w:t>rules</w:t>
      </w:r>
      <w:r>
        <w:rPr>
          <w:spacing w:val="-5"/>
        </w:rPr>
        <w:t xml:space="preserve"> </w:t>
      </w:r>
      <w:r>
        <w:t>by</w:t>
      </w:r>
      <w:r>
        <w:rPr>
          <w:spacing w:val="-3"/>
        </w:rPr>
        <w:t xml:space="preserve"> </w:t>
      </w:r>
      <w:r>
        <w:t>all</w:t>
      </w:r>
      <w:r>
        <w:rPr>
          <w:spacing w:val="-2"/>
        </w:rPr>
        <w:t xml:space="preserve"> </w:t>
      </w:r>
      <w:r>
        <w:t>members</w:t>
      </w:r>
      <w:r>
        <w:rPr>
          <w:spacing w:val="-3"/>
        </w:rPr>
        <w:t xml:space="preserve"> </w:t>
      </w:r>
      <w:r>
        <w:t>of</w:t>
      </w:r>
      <w:r>
        <w:rPr>
          <w:spacing w:val="-4"/>
        </w:rPr>
        <w:t xml:space="preserve"> </w:t>
      </w:r>
      <w:r>
        <w:t>the</w:t>
      </w:r>
      <w:r>
        <w:rPr>
          <w:spacing w:val="-2"/>
        </w:rPr>
        <w:t xml:space="preserve"> </w:t>
      </w:r>
      <w:r>
        <w:t>public.</w:t>
      </w:r>
      <w:r>
        <w:rPr>
          <w:spacing w:val="40"/>
        </w:rPr>
        <w:t xml:space="preserve"> </w:t>
      </w:r>
      <w:r>
        <w:t>If</w:t>
      </w:r>
      <w:r>
        <w:rPr>
          <w:spacing w:val="-2"/>
        </w:rPr>
        <w:t xml:space="preserve"> </w:t>
      </w:r>
      <w:r>
        <w:t>you</w:t>
      </w:r>
      <w:r>
        <w:rPr>
          <w:spacing w:val="-1"/>
        </w:rPr>
        <w:t xml:space="preserve"> </w:t>
      </w:r>
      <w:r>
        <w:t>experience</w:t>
      </w:r>
      <w:r>
        <w:rPr>
          <w:spacing w:val="-2"/>
        </w:rPr>
        <w:t xml:space="preserve"> </w:t>
      </w:r>
      <w:r>
        <w:t xml:space="preserve">any difficulty with or are unable to use this document, please go to </w:t>
      </w:r>
      <w:hyperlink r:id="rId6">
        <w:r>
          <w:rPr>
            <w:u w:val="single"/>
          </w:rPr>
          <w:t>https://publicsafety</w:t>
        </w:r>
        <w:r>
          <w:rPr>
            <w:u w:val="single"/>
          </w:rPr>
          <w:t>.colorado.gov/accessiblity-interpretation-and-translation-support</w:t>
        </w:r>
      </w:hyperlink>
      <w:r>
        <w:t xml:space="preserve"> or contact the Colorado State Patrol Port of Entry Section at (303)-273-1870.</w:t>
      </w:r>
    </w:p>
    <w:p w:rsidR="007A4483" w:rsidRDefault="00FD35CF">
      <w:pPr>
        <w:pStyle w:val="Heading1"/>
        <w:spacing w:before="158"/>
      </w:pPr>
      <w:r>
        <w:t>Page</w:t>
      </w:r>
      <w:r>
        <w:rPr>
          <w:spacing w:val="-2"/>
        </w:rPr>
        <w:t xml:space="preserve"> </w:t>
      </w:r>
      <w:r>
        <w:t>1:</w:t>
      </w:r>
      <w:r>
        <w:rPr>
          <w:spacing w:val="53"/>
        </w:rPr>
        <w:t xml:space="preserve"> </w:t>
      </w:r>
      <w:r>
        <w:t>Table</w:t>
      </w:r>
      <w:r>
        <w:rPr>
          <w:spacing w:val="-3"/>
        </w:rPr>
        <w:t xml:space="preserve"> </w:t>
      </w:r>
      <w:r>
        <w:t>of</w:t>
      </w:r>
      <w:r>
        <w:rPr>
          <w:spacing w:val="-2"/>
        </w:rPr>
        <w:t xml:space="preserve"> Contents:</w:t>
      </w:r>
    </w:p>
    <w:p w:rsidR="007A4483" w:rsidRDefault="00FD35CF">
      <w:pPr>
        <w:pStyle w:val="BodyText"/>
        <w:spacing w:line="259" w:lineRule="auto"/>
      </w:pPr>
      <w:r>
        <w:t>The Table of Contents is a new addition and appears in red text.</w:t>
      </w:r>
      <w:r>
        <w:rPr>
          <w:spacing w:val="40"/>
        </w:rPr>
        <w:t xml:space="preserve"> </w:t>
      </w:r>
      <w:r>
        <w:t>The Table of Content</w:t>
      </w:r>
      <w:r>
        <w:t>s outlines these rules by section and supports efficient document navigation.</w:t>
      </w:r>
      <w:r>
        <w:rPr>
          <w:spacing w:val="40"/>
        </w:rPr>
        <w:t xml:space="preserve"> </w:t>
      </w:r>
      <w:r>
        <w:t>Although not required,</w:t>
      </w:r>
      <w:r>
        <w:rPr>
          <w:spacing w:val="-4"/>
        </w:rPr>
        <w:t xml:space="preserve"> </w:t>
      </w:r>
      <w:r>
        <w:t>including</w:t>
      </w:r>
      <w:r>
        <w:rPr>
          <w:spacing w:val="-5"/>
        </w:rPr>
        <w:t xml:space="preserve"> </w:t>
      </w:r>
      <w:r>
        <w:t>a</w:t>
      </w:r>
      <w:r>
        <w:rPr>
          <w:spacing w:val="-3"/>
        </w:rPr>
        <w:t xml:space="preserve"> </w:t>
      </w:r>
      <w:r>
        <w:t>Table</w:t>
      </w:r>
      <w:r>
        <w:rPr>
          <w:spacing w:val="-2"/>
        </w:rPr>
        <w:t xml:space="preserve"> </w:t>
      </w:r>
      <w:r>
        <w:t>of</w:t>
      </w:r>
      <w:r>
        <w:rPr>
          <w:spacing w:val="-4"/>
        </w:rPr>
        <w:t xml:space="preserve"> </w:t>
      </w:r>
      <w:r>
        <w:t>Contents</w:t>
      </w:r>
      <w:r>
        <w:rPr>
          <w:spacing w:val="-3"/>
        </w:rPr>
        <w:t xml:space="preserve"> </w:t>
      </w:r>
      <w:r>
        <w:t>in</w:t>
      </w:r>
      <w:r>
        <w:rPr>
          <w:spacing w:val="-2"/>
        </w:rPr>
        <w:t xml:space="preserve"> </w:t>
      </w:r>
      <w:r>
        <w:t>longer</w:t>
      </w:r>
      <w:r>
        <w:rPr>
          <w:spacing w:val="-7"/>
        </w:rPr>
        <w:t xml:space="preserve"> </w:t>
      </w:r>
      <w:r>
        <w:t>documents</w:t>
      </w:r>
      <w:r>
        <w:rPr>
          <w:spacing w:val="-5"/>
        </w:rPr>
        <w:t xml:space="preserve"> </w:t>
      </w:r>
      <w:r>
        <w:t>is</w:t>
      </w:r>
      <w:r>
        <w:rPr>
          <w:spacing w:val="-3"/>
        </w:rPr>
        <w:t xml:space="preserve"> </w:t>
      </w:r>
      <w:r>
        <w:t>a</w:t>
      </w:r>
      <w:r>
        <w:rPr>
          <w:spacing w:val="-5"/>
        </w:rPr>
        <w:t xml:space="preserve"> </w:t>
      </w:r>
      <w:r>
        <w:t>best</w:t>
      </w:r>
      <w:r>
        <w:rPr>
          <w:spacing w:val="-4"/>
        </w:rPr>
        <w:t xml:space="preserve"> </w:t>
      </w:r>
      <w:r>
        <w:t>practice</w:t>
      </w:r>
      <w:r>
        <w:rPr>
          <w:spacing w:val="-2"/>
        </w:rPr>
        <w:t xml:space="preserve"> </w:t>
      </w:r>
      <w:r>
        <w:t>supported</w:t>
      </w:r>
      <w:r>
        <w:rPr>
          <w:spacing w:val="-4"/>
        </w:rPr>
        <w:t xml:space="preserve"> </w:t>
      </w:r>
      <w:r>
        <w:t>by the</w:t>
      </w:r>
      <w:r>
        <w:rPr>
          <w:spacing w:val="-4"/>
        </w:rPr>
        <w:t xml:space="preserve"> </w:t>
      </w:r>
      <w:r>
        <w:t>state</w:t>
      </w:r>
      <w:r>
        <w:rPr>
          <w:spacing w:val="-1"/>
        </w:rPr>
        <w:t xml:space="preserve"> </w:t>
      </w:r>
      <w:r>
        <w:t>accessibility</w:t>
      </w:r>
      <w:r>
        <w:rPr>
          <w:spacing w:val="-2"/>
        </w:rPr>
        <w:t xml:space="preserve"> </w:t>
      </w:r>
      <w:r>
        <w:t>rules</w:t>
      </w:r>
      <w:r>
        <w:rPr>
          <w:spacing w:val="-2"/>
        </w:rPr>
        <w:t xml:space="preserve"> </w:t>
      </w:r>
      <w:r>
        <w:t>and</w:t>
      </w:r>
      <w:r>
        <w:rPr>
          <w:spacing w:val="-1"/>
        </w:rPr>
        <w:t xml:space="preserve"> </w:t>
      </w:r>
      <w:r>
        <w:t>Section</w:t>
      </w:r>
      <w:r>
        <w:rPr>
          <w:spacing w:val="-3"/>
        </w:rPr>
        <w:t xml:space="preserve"> </w:t>
      </w:r>
      <w:r>
        <w:t>24-34-802,</w:t>
      </w:r>
      <w:r>
        <w:rPr>
          <w:spacing w:val="-1"/>
        </w:rPr>
        <w:t xml:space="preserve"> </w:t>
      </w:r>
      <w:r>
        <w:t>CRS.</w:t>
      </w:r>
      <w:r>
        <w:rPr>
          <w:spacing w:val="40"/>
        </w:rPr>
        <w:t xml:space="preserve"> </w:t>
      </w:r>
      <w:r>
        <w:t>The</w:t>
      </w:r>
      <w:r>
        <w:rPr>
          <w:spacing w:val="-2"/>
        </w:rPr>
        <w:t xml:space="preserve"> </w:t>
      </w:r>
      <w:r>
        <w:t>Table</w:t>
      </w:r>
      <w:r>
        <w:rPr>
          <w:spacing w:val="-4"/>
        </w:rPr>
        <w:t xml:space="preserve"> </w:t>
      </w:r>
      <w:r>
        <w:t>of</w:t>
      </w:r>
      <w:r>
        <w:rPr>
          <w:spacing w:val="-3"/>
        </w:rPr>
        <w:t xml:space="preserve"> </w:t>
      </w:r>
      <w:r>
        <w:t>Contents</w:t>
      </w:r>
      <w:r>
        <w:rPr>
          <w:spacing w:val="-2"/>
        </w:rPr>
        <w:t xml:space="preserve"> </w:t>
      </w:r>
      <w:r>
        <w:t>is</w:t>
      </w:r>
      <w:r>
        <w:rPr>
          <w:spacing w:val="-4"/>
        </w:rPr>
        <w:t xml:space="preserve"> </w:t>
      </w:r>
      <w:r>
        <w:t>beneficial to</w:t>
      </w:r>
      <w:r>
        <w:rPr>
          <w:spacing w:val="-1"/>
        </w:rPr>
        <w:t xml:space="preserve"> </w:t>
      </w:r>
      <w:r>
        <w:t>all</w:t>
      </w:r>
      <w:r>
        <w:rPr>
          <w:spacing w:val="-4"/>
        </w:rPr>
        <w:t xml:space="preserve"> </w:t>
      </w:r>
      <w:r>
        <w:t>readers</w:t>
      </w:r>
      <w:r>
        <w:rPr>
          <w:spacing w:val="-2"/>
        </w:rPr>
        <w:t xml:space="preserve"> </w:t>
      </w:r>
      <w:r>
        <w:t>viewing</w:t>
      </w:r>
      <w:r>
        <w:rPr>
          <w:spacing w:val="-4"/>
        </w:rPr>
        <w:t xml:space="preserve"> </w:t>
      </w:r>
      <w:r>
        <w:t>the</w:t>
      </w:r>
      <w:r>
        <w:rPr>
          <w:spacing w:val="-1"/>
        </w:rPr>
        <w:t xml:space="preserve"> </w:t>
      </w:r>
      <w:r>
        <w:t>rules</w:t>
      </w:r>
      <w:r>
        <w:rPr>
          <w:spacing w:val="-2"/>
        </w:rPr>
        <w:t xml:space="preserve"> </w:t>
      </w:r>
      <w:r>
        <w:t>electronically</w:t>
      </w:r>
      <w:r>
        <w:rPr>
          <w:spacing w:val="-4"/>
        </w:rPr>
        <w:t xml:space="preserve"> </w:t>
      </w:r>
      <w:r>
        <w:t>but</w:t>
      </w:r>
      <w:r>
        <w:rPr>
          <w:spacing w:val="-3"/>
        </w:rPr>
        <w:t xml:space="preserve"> </w:t>
      </w:r>
      <w:r>
        <w:t>is</w:t>
      </w:r>
      <w:r>
        <w:rPr>
          <w:spacing w:val="-2"/>
        </w:rPr>
        <w:t xml:space="preserve"> </w:t>
      </w:r>
      <w:r>
        <w:t>especially helpful</w:t>
      </w:r>
      <w:r>
        <w:rPr>
          <w:spacing w:val="-4"/>
        </w:rPr>
        <w:t xml:space="preserve"> </w:t>
      </w:r>
      <w:r>
        <w:t>for</w:t>
      </w:r>
      <w:r>
        <w:rPr>
          <w:spacing w:val="-3"/>
        </w:rPr>
        <w:t xml:space="preserve"> </w:t>
      </w:r>
      <w:r>
        <w:t>those</w:t>
      </w:r>
      <w:r>
        <w:rPr>
          <w:spacing w:val="-1"/>
        </w:rPr>
        <w:t xml:space="preserve"> </w:t>
      </w:r>
      <w:r>
        <w:t>members</w:t>
      </w:r>
      <w:r>
        <w:rPr>
          <w:spacing w:val="-2"/>
        </w:rPr>
        <w:t xml:space="preserve"> </w:t>
      </w:r>
      <w:r>
        <w:t>of the public viewing the document using e-reading programs.</w:t>
      </w:r>
    </w:p>
    <w:p w:rsidR="007A4483" w:rsidRDefault="00FD35CF">
      <w:pPr>
        <w:pStyle w:val="Heading1"/>
      </w:pPr>
      <w:r>
        <w:t>Page</w:t>
      </w:r>
      <w:r>
        <w:rPr>
          <w:spacing w:val="-5"/>
        </w:rPr>
        <w:t xml:space="preserve"> </w:t>
      </w:r>
      <w:r>
        <w:t>6:</w:t>
      </w:r>
      <w:r>
        <w:rPr>
          <w:spacing w:val="52"/>
        </w:rPr>
        <w:t xml:space="preserve"> </w:t>
      </w:r>
      <w:r>
        <w:t>Part</w:t>
      </w:r>
      <w:r>
        <w:rPr>
          <w:spacing w:val="-2"/>
        </w:rPr>
        <w:t xml:space="preserve"> </w:t>
      </w:r>
      <w:r>
        <w:t>3.3,</w:t>
      </w:r>
      <w:r>
        <w:rPr>
          <w:spacing w:val="-2"/>
        </w:rPr>
        <w:t xml:space="preserve"> </w:t>
      </w:r>
      <w:r>
        <w:t>discussing</w:t>
      </w:r>
      <w:r>
        <w:rPr>
          <w:spacing w:val="-3"/>
        </w:rPr>
        <w:t xml:space="preserve"> </w:t>
      </w:r>
      <w:r>
        <w:t>the</w:t>
      </w:r>
      <w:r>
        <w:rPr>
          <w:spacing w:val="-3"/>
        </w:rPr>
        <w:t xml:space="preserve"> </w:t>
      </w:r>
      <w:r>
        <w:t>authority</w:t>
      </w:r>
      <w:r>
        <w:rPr>
          <w:spacing w:val="-2"/>
        </w:rPr>
        <w:t xml:space="preserve"> </w:t>
      </w:r>
      <w:r>
        <w:t>of</w:t>
      </w:r>
      <w:r>
        <w:rPr>
          <w:spacing w:val="-3"/>
        </w:rPr>
        <w:t xml:space="preserve"> </w:t>
      </w:r>
      <w:r>
        <w:t>POE</w:t>
      </w:r>
      <w:r>
        <w:rPr>
          <w:spacing w:val="-3"/>
        </w:rPr>
        <w:t xml:space="preserve"> </w:t>
      </w:r>
      <w:r>
        <w:t>Officers</w:t>
      </w:r>
      <w:r>
        <w:rPr>
          <w:spacing w:val="4"/>
        </w:rPr>
        <w:t xml:space="preserve"> </w:t>
      </w:r>
      <w:r>
        <w:t>(Legislative</w:t>
      </w:r>
      <w:r>
        <w:rPr>
          <w:spacing w:val="-1"/>
        </w:rPr>
        <w:t xml:space="preserve"> </w:t>
      </w:r>
      <w:r>
        <w:rPr>
          <w:spacing w:val="-2"/>
        </w:rPr>
        <w:t>Update):</w:t>
      </w:r>
    </w:p>
    <w:p w:rsidR="007A4483" w:rsidRDefault="00FD35CF">
      <w:pPr>
        <w:pStyle w:val="BodyText"/>
        <w:spacing w:line="259" w:lineRule="auto"/>
        <w:ind w:right="138"/>
      </w:pPr>
      <w:r>
        <w:t>The sections of the Colorado Revised Statutes (CRS) referenced by Part 3.3 must be updated.</w:t>
      </w:r>
      <w:r>
        <w:rPr>
          <w:spacing w:val="40"/>
        </w:rPr>
        <w:t xml:space="preserve"> </w:t>
      </w:r>
      <w:r>
        <w:t>Colorado</w:t>
      </w:r>
      <w:r>
        <w:rPr>
          <w:spacing w:val="-5"/>
        </w:rPr>
        <w:t xml:space="preserve"> </w:t>
      </w:r>
      <w:r>
        <w:t>Senate</w:t>
      </w:r>
      <w:r>
        <w:rPr>
          <w:spacing w:val="-2"/>
        </w:rPr>
        <w:t xml:space="preserve"> </w:t>
      </w:r>
      <w:r>
        <w:t>Bill</w:t>
      </w:r>
      <w:r>
        <w:rPr>
          <w:spacing w:val="-5"/>
        </w:rPr>
        <w:t xml:space="preserve"> </w:t>
      </w:r>
      <w:r>
        <w:t>24-100,</w:t>
      </w:r>
      <w:r>
        <w:rPr>
          <w:spacing w:val="-4"/>
        </w:rPr>
        <w:t xml:space="preserve"> </w:t>
      </w:r>
      <w:r>
        <w:t>passed</w:t>
      </w:r>
      <w:r>
        <w:rPr>
          <w:spacing w:val="-4"/>
        </w:rPr>
        <w:t xml:space="preserve"> </w:t>
      </w:r>
      <w:r>
        <w:t>by</w:t>
      </w:r>
      <w:r>
        <w:rPr>
          <w:spacing w:val="-6"/>
        </w:rPr>
        <w:t xml:space="preserve"> </w:t>
      </w:r>
      <w:r>
        <w:t>the</w:t>
      </w:r>
      <w:r>
        <w:rPr>
          <w:spacing w:val="-5"/>
        </w:rPr>
        <w:t xml:space="preserve"> </w:t>
      </w:r>
      <w:r>
        <w:t>General</w:t>
      </w:r>
      <w:r>
        <w:rPr>
          <w:spacing w:val="-2"/>
        </w:rPr>
        <w:t xml:space="preserve"> </w:t>
      </w:r>
      <w:r>
        <w:t>Assembly</w:t>
      </w:r>
      <w:r>
        <w:rPr>
          <w:spacing w:val="-3"/>
        </w:rPr>
        <w:t xml:space="preserve"> </w:t>
      </w:r>
      <w:r>
        <w:t>and</w:t>
      </w:r>
      <w:r>
        <w:rPr>
          <w:spacing w:val="-2"/>
        </w:rPr>
        <w:t xml:space="preserve"> </w:t>
      </w:r>
      <w:r>
        <w:t>signed</w:t>
      </w:r>
      <w:r>
        <w:rPr>
          <w:spacing w:val="-2"/>
        </w:rPr>
        <w:t xml:space="preserve"> </w:t>
      </w:r>
      <w:r>
        <w:t>into</w:t>
      </w:r>
      <w:r>
        <w:rPr>
          <w:spacing w:val="-2"/>
        </w:rPr>
        <w:t xml:space="preserve"> </w:t>
      </w:r>
      <w:r>
        <w:t>law by Governor Polis, updates Section 42-4-106, CRS, effectively amending the scope of</w:t>
      </w:r>
      <w:r>
        <w:t xml:space="preserve"> authority for POE Officers to specifically include enforcement of the state commercial</w:t>
      </w:r>
    </w:p>
    <w:p w:rsidR="007A4483" w:rsidRDefault="007A4483">
      <w:pPr>
        <w:spacing w:line="259" w:lineRule="auto"/>
        <w:sectPr w:rsidR="007A4483">
          <w:footerReference w:type="default" r:id="rId7"/>
          <w:type w:val="continuous"/>
          <w:pgSz w:w="12240" w:h="15840"/>
          <w:pgMar w:top="1640" w:right="1340" w:bottom="1200" w:left="1340" w:header="0" w:footer="1012" w:gutter="0"/>
          <w:pgNumType w:start="1"/>
          <w:cols w:space="720"/>
        </w:sectPr>
      </w:pPr>
    </w:p>
    <w:p w:rsidR="007A4483" w:rsidRDefault="00FD35CF">
      <w:pPr>
        <w:pStyle w:val="BodyText"/>
        <w:spacing w:before="40" w:line="259" w:lineRule="auto"/>
      </w:pPr>
      <w:r>
        <w:lastRenderedPageBreak/>
        <w:t>motor</w:t>
      </w:r>
      <w:r>
        <w:rPr>
          <w:spacing w:val="-4"/>
        </w:rPr>
        <w:t xml:space="preserve"> </w:t>
      </w:r>
      <w:r>
        <w:t>vehicle</w:t>
      </w:r>
      <w:r>
        <w:rPr>
          <w:spacing w:val="-5"/>
        </w:rPr>
        <w:t xml:space="preserve"> </w:t>
      </w:r>
      <w:r>
        <w:t>chain</w:t>
      </w:r>
      <w:r>
        <w:rPr>
          <w:spacing w:val="-4"/>
        </w:rPr>
        <w:t xml:space="preserve"> </w:t>
      </w:r>
      <w:r>
        <w:t>laws.</w:t>
      </w:r>
      <w:r>
        <w:rPr>
          <w:spacing w:val="40"/>
        </w:rPr>
        <w:t xml:space="preserve"> </w:t>
      </w:r>
      <w:r>
        <w:t>The</w:t>
      </w:r>
      <w:r>
        <w:rPr>
          <w:spacing w:val="-5"/>
        </w:rPr>
        <w:t xml:space="preserve"> </w:t>
      </w:r>
      <w:r>
        <w:t>rules</w:t>
      </w:r>
      <w:r>
        <w:rPr>
          <w:spacing w:val="-3"/>
        </w:rPr>
        <w:t xml:space="preserve"> </w:t>
      </w:r>
      <w:r>
        <w:t>must</w:t>
      </w:r>
      <w:r>
        <w:rPr>
          <w:spacing w:val="-4"/>
        </w:rPr>
        <w:t xml:space="preserve"> </w:t>
      </w:r>
      <w:r>
        <w:t>be</w:t>
      </w:r>
      <w:r>
        <w:rPr>
          <w:spacing w:val="-2"/>
        </w:rPr>
        <w:t xml:space="preserve"> </w:t>
      </w:r>
      <w:r>
        <w:t>consistent</w:t>
      </w:r>
      <w:r>
        <w:rPr>
          <w:spacing w:val="-2"/>
        </w:rPr>
        <w:t xml:space="preserve"> </w:t>
      </w:r>
      <w:r>
        <w:t>with</w:t>
      </w:r>
      <w:r>
        <w:rPr>
          <w:spacing w:val="-2"/>
        </w:rPr>
        <w:t xml:space="preserve"> </w:t>
      </w:r>
      <w:r>
        <w:t>the</w:t>
      </w:r>
      <w:r>
        <w:rPr>
          <w:spacing w:val="-5"/>
        </w:rPr>
        <w:t xml:space="preserve"> </w:t>
      </w:r>
      <w:r>
        <w:t>state</w:t>
      </w:r>
      <w:r>
        <w:rPr>
          <w:spacing w:val="-2"/>
        </w:rPr>
        <w:t xml:space="preserve"> </w:t>
      </w:r>
      <w:r>
        <w:t>statutes.</w:t>
      </w:r>
      <w:r>
        <w:rPr>
          <w:spacing w:val="40"/>
        </w:rPr>
        <w:t xml:space="preserve"> </w:t>
      </w:r>
      <w:r>
        <w:t>As</w:t>
      </w:r>
      <w:r>
        <w:rPr>
          <w:spacing w:val="-3"/>
        </w:rPr>
        <w:t xml:space="preserve"> </w:t>
      </w:r>
      <w:r>
        <w:t>updated, Part 3.3. is amended to include reference to Section 42-4-106 (5), CRS, after “Articles 2, 3, and 20 of Title 42, CRS;” and before “Section 42-8-101 et. al.”, and a comma after “while acting under proper orders or rules issu</w:t>
      </w:r>
      <w:r>
        <w:t>ed by the Chief</w:t>
      </w:r>
      <w:r>
        <w:rPr>
          <w:b/>
          <w:color w:val="C00000"/>
        </w:rPr>
        <w:t>,</w:t>
      </w:r>
      <w:r>
        <w:t>”.</w:t>
      </w:r>
      <w:r>
        <w:rPr>
          <w:spacing w:val="40"/>
        </w:rPr>
        <w:t xml:space="preserve"> </w:t>
      </w:r>
      <w:r>
        <w:t>As amended, the sentence is updated to read, “A POE officer, during the time he or she is engaged in performing his or her duties and while acting under proper orders or rules issued by the Chief</w:t>
      </w:r>
      <w:r>
        <w:rPr>
          <w:b/>
          <w:color w:val="C00000"/>
        </w:rPr>
        <w:t xml:space="preserve">, </w:t>
      </w:r>
      <w:r>
        <w:t>will have and exercise all powers invested in peace officers in connection with the direction of traffic and the enforcement of Section 42-8-101, et.al., CRS; Articles 2, 3, and 20 of Title 42, CRS;</w:t>
      </w:r>
    </w:p>
    <w:p w:rsidR="007A4483" w:rsidRDefault="00FD35CF">
      <w:pPr>
        <w:spacing w:line="291" w:lineRule="exact"/>
        <w:ind w:left="460"/>
        <w:rPr>
          <w:sz w:val="24"/>
        </w:rPr>
      </w:pPr>
      <w:r>
        <w:rPr>
          <w:b/>
          <w:color w:val="C00000"/>
          <w:sz w:val="24"/>
        </w:rPr>
        <w:t>Section</w:t>
      </w:r>
      <w:r>
        <w:rPr>
          <w:b/>
          <w:color w:val="C00000"/>
          <w:spacing w:val="-6"/>
          <w:sz w:val="24"/>
        </w:rPr>
        <w:t xml:space="preserve"> </w:t>
      </w:r>
      <w:r>
        <w:rPr>
          <w:b/>
          <w:color w:val="C00000"/>
          <w:sz w:val="24"/>
        </w:rPr>
        <w:t>42-4-106</w:t>
      </w:r>
      <w:r>
        <w:rPr>
          <w:b/>
          <w:color w:val="C00000"/>
          <w:spacing w:val="-1"/>
          <w:sz w:val="24"/>
        </w:rPr>
        <w:t xml:space="preserve"> </w:t>
      </w:r>
      <w:r>
        <w:rPr>
          <w:b/>
          <w:color w:val="C00000"/>
          <w:sz w:val="24"/>
        </w:rPr>
        <w:t>(5),</w:t>
      </w:r>
      <w:r>
        <w:rPr>
          <w:b/>
          <w:color w:val="C00000"/>
          <w:spacing w:val="-2"/>
          <w:sz w:val="24"/>
        </w:rPr>
        <w:t xml:space="preserve"> </w:t>
      </w:r>
      <w:r>
        <w:rPr>
          <w:b/>
          <w:color w:val="C00000"/>
          <w:sz w:val="24"/>
        </w:rPr>
        <w:t>CRS;</w:t>
      </w:r>
      <w:r>
        <w:rPr>
          <w:b/>
          <w:color w:val="C00000"/>
          <w:spacing w:val="-1"/>
          <w:sz w:val="24"/>
        </w:rPr>
        <w:t xml:space="preserve"> </w:t>
      </w:r>
      <w:r>
        <w:rPr>
          <w:sz w:val="24"/>
        </w:rPr>
        <w:t>Section</w:t>
      </w:r>
      <w:r>
        <w:rPr>
          <w:spacing w:val="-3"/>
          <w:sz w:val="24"/>
        </w:rPr>
        <w:t xml:space="preserve"> </w:t>
      </w:r>
      <w:r>
        <w:rPr>
          <w:sz w:val="24"/>
        </w:rPr>
        <w:t>42-8-101,</w:t>
      </w:r>
      <w:r>
        <w:rPr>
          <w:spacing w:val="-4"/>
          <w:sz w:val="24"/>
        </w:rPr>
        <w:t xml:space="preserve"> </w:t>
      </w:r>
      <w:r>
        <w:rPr>
          <w:sz w:val="24"/>
        </w:rPr>
        <w:t>et.al.,</w:t>
      </w:r>
      <w:r>
        <w:rPr>
          <w:spacing w:val="-3"/>
          <w:sz w:val="24"/>
        </w:rPr>
        <w:t xml:space="preserve"> </w:t>
      </w:r>
      <w:r>
        <w:rPr>
          <w:sz w:val="24"/>
        </w:rPr>
        <w:t>CRS;</w:t>
      </w:r>
      <w:r>
        <w:rPr>
          <w:spacing w:val="-2"/>
          <w:sz w:val="24"/>
        </w:rPr>
        <w:t xml:space="preserve"> </w:t>
      </w:r>
      <w:r>
        <w:rPr>
          <w:sz w:val="24"/>
        </w:rPr>
        <w:t>Section</w:t>
      </w:r>
      <w:r>
        <w:rPr>
          <w:spacing w:val="-1"/>
          <w:sz w:val="24"/>
        </w:rPr>
        <w:t xml:space="preserve"> </w:t>
      </w:r>
      <w:r>
        <w:rPr>
          <w:sz w:val="24"/>
        </w:rPr>
        <w:t>42-4-209,</w:t>
      </w:r>
      <w:r>
        <w:rPr>
          <w:spacing w:val="-4"/>
          <w:sz w:val="24"/>
        </w:rPr>
        <w:t xml:space="preserve"> </w:t>
      </w:r>
      <w:r>
        <w:rPr>
          <w:sz w:val="24"/>
        </w:rPr>
        <w:t>CRS;</w:t>
      </w:r>
      <w:r>
        <w:rPr>
          <w:spacing w:val="-2"/>
          <w:sz w:val="24"/>
        </w:rPr>
        <w:t xml:space="preserve"> </w:t>
      </w:r>
      <w:r>
        <w:rPr>
          <w:sz w:val="24"/>
        </w:rPr>
        <w:t>section</w:t>
      </w:r>
      <w:r>
        <w:rPr>
          <w:spacing w:val="-3"/>
          <w:sz w:val="24"/>
        </w:rPr>
        <w:t xml:space="preserve"> </w:t>
      </w:r>
      <w:r>
        <w:rPr>
          <w:sz w:val="24"/>
        </w:rPr>
        <w:t>42-</w:t>
      </w:r>
      <w:r>
        <w:rPr>
          <w:spacing w:val="-5"/>
          <w:sz w:val="24"/>
        </w:rPr>
        <w:t>4-</w:t>
      </w:r>
    </w:p>
    <w:p w:rsidR="007A4483" w:rsidRDefault="00FD35CF">
      <w:pPr>
        <w:pStyle w:val="BodyText"/>
        <w:ind w:right="0"/>
      </w:pPr>
      <w:r>
        <w:t>225</w:t>
      </w:r>
      <w:r>
        <w:rPr>
          <w:spacing w:val="-4"/>
        </w:rPr>
        <w:t xml:space="preserve"> </w:t>
      </w:r>
      <w:r>
        <w:t>(15),</w:t>
      </w:r>
      <w:r>
        <w:rPr>
          <w:spacing w:val="-2"/>
        </w:rPr>
        <w:t xml:space="preserve"> </w:t>
      </w:r>
      <w:r>
        <w:t>CRS;</w:t>
      </w:r>
      <w:r>
        <w:rPr>
          <w:spacing w:val="-2"/>
        </w:rPr>
        <w:t xml:space="preserve"> </w:t>
      </w:r>
      <w:r>
        <w:t>Section</w:t>
      </w:r>
      <w:r>
        <w:rPr>
          <w:spacing w:val="-2"/>
        </w:rPr>
        <w:t xml:space="preserve"> </w:t>
      </w:r>
      <w:r>
        <w:t>42-4-235,</w:t>
      </w:r>
      <w:r>
        <w:rPr>
          <w:spacing w:val="-2"/>
        </w:rPr>
        <w:t xml:space="preserve"> </w:t>
      </w:r>
      <w:r>
        <w:t>CRS;</w:t>
      </w:r>
      <w:r>
        <w:rPr>
          <w:spacing w:val="-4"/>
        </w:rPr>
        <w:t xml:space="preserve"> </w:t>
      </w:r>
      <w:r>
        <w:t>Section</w:t>
      </w:r>
      <w:r>
        <w:rPr>
          <w:spacing w:val="-1"/>
        </w:rPr>
        <w:t xml:space="preserve"> </w:t>
      </w:r>
      <w:r>
        <w:t>42-4-1407,</w:t>
      </w:r>
      <w:r>
        <w:rPr>
          <w:spacing w:val="-1"/>
        </w:rPr>
        <w:t xml:space="preserve"> </w:t>
      </w:r>
      <w:r>
        <w:t>CRS;</w:t>
      </w:r>
      <w:r>
        <w:rPr>
          <w:spacing w:val="-2"/>
        </w:rPr>
        <w:t xml:space="preserve"> </w:t>
      </w:r>
      <w:r>
        <w:t>Section</w:t>
      </w:r>
      <w:r>
        <w:rPr>
          <w:spacing w:val="-3"/>
        </w:rPr>
        <w:t xml:space="preserve"> </w:t>
      </w:r>
      <w:r>
        <w:t>42-4-1409,</w:t>
      </w:r>
      <w:r>
        <w:rPr>
          <w:spacing w:val="-4"/>
        </w:rPr>
        <w:t xml:space="preserve"> </w:t>
      </w:r>
      <w:r>
        <w:t>CRS;</w:t>
      </w:r>
      <w:r>
        <w:rPr>
          <w:spacing w:val="-2"/>
        </w:rPr>
        <w:t xml:space="preserve"> </w:t>
      </w:r>
      <w:r>
        <w:rPr>
          <w:spacing w:val="-5"/>
        </w:rPr>
        <w:t>and</w:t>
      </w:r>
    </w:p>
    <w:p w:rsidR="007A4483" w:rsidRDefault="00FD35CF">
      <w:pPr>
        <w:pStyle w:val="BodyText"/>
        <w:spacing w:before="21"/>
        <w:ind w:right="0"/>
      </w:pPr>
      <w:r>
        <w:t>Section</w:t>
      </w:r>
      <w:r>
        <w:rPr>
          <w:spacing w:val="-4"/>
        </w:rPr>
        <w:t xml:space="preserve"> </w:t>
      </w:r>
      <w:r>
        <w:t>42-4-1414,</w:t>
      </w:r>
      <w:r>
        <w:rPr>
          <w:spacing w:val="-2"/>
        </w:rPr>
        <w:t xml:space="preserve"> CRS</w:t>
      </w:r>
      <w:r>
        <w:rPr>
          <w:b/>
          <w:color w:val="C00000"/>
          <w:spacing w:val="-2"/>
        </w:rPr>
        <w:t>,</w:t>
      </w:r>
      <w:r>
        <w:rPr>
          <w:spacing w:val="-2"/>
        </w:rPr>
        <w:t>”.</w:t>
      </w:r>
    </w:p>
    <w:p w:rsidR="007A4483" w:rsidRDefault="00FD35CF">
      <w:pPr>
        <w:pStyle w:val="Heading1"/>
        <w:spacing w:before="185"/>
      </w:pPr>
      <w:r>
        <w:t>Page</w:t>
      </w:r>
      <w:r>
        <w:rPr>
          <w:spacing w:val="-5"/>
        </w:rPr>
        <w:t xml:space="preserve"> </w:t>
      </w:r>
      <w:r>
        <w:t>6:</w:t>
      </w:r>
      <w:r>
        <w:rPr>
          <w:spacing w:val="52"/>
        </w:rPr>
        <w:t xml:space="preserve"> </w:t>
      </w:r>
      <w:r>
        <w:t>Part</w:t>
      </w:r>
      <w:r>
        <w:rPr>
          <w:spacing w:val="-1"/>
        </w:rPr>
        <w:t xml:space="preserve"> </w:t>
      </w:r>
      <w:r>
        <w:t>3.3,</w:t>
      </w:r>
      <w:r>
        <w:rPr>
          <w:spacing w:val="-3"/>
        </w:rPr>
        <w:t xml:space="preserve"> </w:t>
      </w:r>
      <w:r>
        <w:t>discussing</w:t>
      </w:r>
      <w:r>
        <w:rPr>
          <w:spacing w:val="-3"/>
        </w:rPr>
        <w:t xml:space="preserve"> </w:t>
      </w:r>
      <w:r>
        <w:t>the</w:t>
      </w:r>
      <w:r>
        <w:rPr>
          <w:spacing w:val="-3"/>
        </w:rPr>
        <w:t xml:space="preserve"> </w:t>
      </w:r>
      <w:r>
        <w:t>authority</w:t>
      </w:r>
      <w:r>
        <w:rPr>
          <w:spacing w:val="-2"/>
        </w:rPr>
        <w:t xml:space="preserve"> </w:t>
      </w:r>
      <w:r>
        <w:t>of</w:t>
      </w:r>
      <w:r>
        <w:rPr>
          <w:spacing w:val="-3"/>
        </w:rPr>
        <w:t xml:space="preserve"> </w:t>
      </w:r>
      <w:r>
        <w:t>POE</w:t>
      </w:r>
      <w:r>
        <w:rPr>
          <w:spacing w:val="-3"/>
        </w:rPr>
        <w:t xml:space="preserve"> </w:t>
      </w:r>
      <w:r>
        <w:t>Officers</w:t>
      </w:r>
      <w:r>
        <w:rPr>
          <w:spacing w:val="5"/>
        </w:rPr>
        <w:t xml:space="preserve"> </w:t>
      </w:r>
      <w:r>
        <w:t>(addressing</w:t>
      </w:r>
      <w:r>
        <w:rPr>
          <w:spacing w:val="-5"/>
        </w:rPr>
        <w:t xml:space="preserve"> </w:t>
      </w:r>
      <w:r>
        <w:t>statutory</w:t>
      </w:r>
      <w:r>
        <w:rPr>
          <w:spacing w:val="-4"/>
        </w:rPr>
        <w:t xml:space="preserve"> </w:t>
      </w:r>
      <w:r>
        <w:rPr>
          <w:spacing w:val="-2"/>
        </w:rPr>
        <w:t>consistency):</w:t>
      </w:r>
    </w:p>
    <w:p w:rsidR="007A4483" w:rsidRDefault="00FD35CF">
      <w:pPr>
        <w:pStyle w:val="BodyText"/>
        <w:spacing w:before="22" w:line="259" w:lineRule="auto"/>
        <w:ind w:right="0"/>
      </w:pPr>
      <w:r>
        <w:t>The</w:t>
      </w:r>
      <w:r>
        <w:rPr>
          <w:spacing w:val="-2"/>
        </w:rPr>
        <w:t xml:space="preserve"> </w:t>
      </w:r>
      <w:r>
        <w:t>last</w:t>
      </w:r>
      <w:r>
        <w:rPr>
          <w:spacing w:val="-4"/>
        </w:rPr>
        <w:t xml:space="preserve"> </w:t>
      </w:r>
      <w:r>
        <w:t>part</w:t>
      </w:r>
      <w:r>
        <w:rPr>
          <w:spacing w:val="-3"/>
        </w:rPr>
        <w:t xml:space="preserve"> </w:t>
      </w:r>
      <w:r>
        <w:t>of</w:t>
      </w:r>
      <w:r>
        <w:rPr>
          <w:spacing w:val="-2"/>
        </w:rPr>
        <w:t xml:space="preserve"> </w:t>
      </w:r>
      <w:r>
        <w:t>the</w:t>
      </w:r>
      <w:r>
        <w:rPr>
          <w:spacing w:val="-5"/>
        </w:rPr>
        <w:t xml:space="preserve"> </w:t>
      </w:r>
      <w:r>
        <w:t>paragraph</w:t>
      </w:r>
      <w:r>
        <w:rPr>
          <w:spacing w:val="-4"/>
        </w:rPr>
        <w:t xml:space="preserve"> </w:t>
      </w:r>
      <w:r>
        <w:t>after</w:t>
      </w:r>
      <w:r>
        <w:rPr>
          <w:spacing w:val="-2"/>
        </w:rPr>
        <w:t xml:space="preserve"> </w:t>
      </w:r>
      <w:r>
        <w:t>“and</w:t>
      </w:r>
      <w:r>
        <w:rPr>
          <w:spacing w:val="-4"/>
        </w:rPr>
        <w:t xml:space="preserve"> </w:t>
      </w:r>
      <w:r>
        <w:t>Section</w:t>
      </w:r>
      <w:r>
        <w:rPr>
          <w:spacing w:val="-6"/>
        </w:rPr>
        <w:t xml:space="preserve"> </w:t>
      </w:r>
      <w:r>
        <w:t>42-4-1414,</w:t>
      </w:r>
      <w:r>
        <w:rPr>
          <w:spacing w:val="-3"/>
        </w:rPr>
        <w:t xml:space="preserve"> </w:t>
      </w:r>
      <w:r>
        <w:t>CRS,”</w:t>
      </w:r>
      <w:r>
        <w:rPr>
          <w:spacing w:val="-3"/>
        </w:rPr>
        <w:t xml:space="preserve"> </w:t>
      </w:r>
      <w:r>
        <w:t>is</w:t>
      </w:r>
      <w:r>
        <w:rPr>
          <w:spacing w:val="-5"/>
        </w:rPr>
        <w:t xml:space="preserve"> </w:t>
      </w:r>
      <w:r>
        <w:t>amended</w:t>
      </w:r>
      <w:r>
        <w:rPr>
          <w:spacing w:val="-4"/>
        </w:rPr>
        <w:t xml:space="preserve"> </w:t>
      </w:r>
      <w:r>
        <w:t>by</w:t>
      </w:r>
      <w:r>
        <w:rPr>
          <w:spacing w:val="-3"/>
        </w:rPr>
        <w:t xml:space="preserve"> </w:t>
      </w:r>
      <w:r>
        <w:t>adding “except that a POE officer cannot serve civil writs and process.”</w:t>
      </w:r>
      <w:r>
        <w:rPr>
          <w:spacing w:val="40"/>
        </w:rPr>
        <w:t xml:space="preserve"> </w:t>
      </w:r>
      <w:r>
        <w:t>Part 3.3. discusses the</w:t>
      </w:r>
    </w:p>
    <w:p w:rsidR="007A4483" w:rsidRDefault="00FD35CF">
      <w:pPr>
        <w:pStyle w:val="BodyText"/>
        <w:spacing w:before="0" w:line="259" w:lineRule="auto"/>
        <w:ind w:right="129"/>
      </w:pPr>
      <w:r>
        <w:t>scope of authority for POE Officers, and inadvertently, this critical limitation o</w:t>
      </w:r>
      <w:r>
        <w:t>n POE Officer authority scope has been omitted from Part 3.3.</w:t>
      </w:r>
      <w:r>
        <w:rPr>
          <w:spacing w:val="40"/>
        </w:rPr>
        <w:t xml:space="preserve"> </w:t>
      </w:r>
      <w:r>
        <w:t>The statement in Part 3.3. is consistent with the POE's scope of authority as outlined within the CRS; this additional information concerning a POE officer’s scope of authority is necessary to e</w:t>
      </w:r>
      <w:r>
        <w:t>nsure complete consistency with</w:t>
      </w:r>
      <w:r>
        <w:rPr>
          <w:spacing w:val="-2"/>
        </w:rPr>
        <w:t xml:space="preserve"> </w:t>
      </w:r>
      <w:r>
        <w:t>the</w:t>
      </w:r>
      <w:r>
        <w:rPr>
          <w:spacing w:val="-2"/>
        </w:rPr>
        <w:t xml:space="preserve"> </w:t>
      </w:r>
      <w:r>
        <w:t>statutes.</w:t>
      </w:r>
      <w:r>
        <w:rPr>
          <w:spacing w:val="40"/>
        </w:rPr>
        <w:t xml:space="preserve"> </w:t>
      </w:r>
      <w:r>
        <w:t>As</w:t>
      </w:r>
      <w:r>
        <w:rPr>
          <w:spacing w:val="-5"/>
        </w:rPr>
        <w:t xml:space="preserve"> </w:t>
      </w:r>
      <w:r>
        <w:t>updated,</w:t>
      </w:r>
      <w:r>
        <w:rPr>
          <w:spacing w:val="-5"/>
        </w:rPr>
        <w:t xml:space="preserve"> </w:t>
      </w:r>
      <w:r>
        <w:t>the</w:t>
      </w:r>
      <w:r>
        <w:rPr>
          <w:spacing w:val="-5"/>
        </w:rPr>
        <w:t xml:space="preserve"> </w:t>
      </w:r>
      <w:r>
        <w:t>entirety</w:t>
      </w:r>
      <w:r>
        <w:rPr>
          <w:spacing w:val="-3"/>
        </w:rPr>
        <w:t xml:space="preserve"> </w:t>
      </w:r>
      <w:r>
        <w:t>of</w:t>
      </w:r>
      <w:r>
        <w:rPr>
          <w:spacing w:val="-2"/>
        </w:rPr>
        <w:t xml:space="preserve"> </w:t>
      </w:r>
      <w:r>
        <w:t>Part</w:t>
      </w:r>
      <w:r>
        <w:rPr>
          <w:spacing w:val="-2"/>
        </w:rPr>
        <w:t xml:space="preserve"> </w:t>
      </w:r>
      <w:r>
        <w:t>3.3.</w:t>
      </w:r>
      <w:r>
        <w:rPr>
          <w:spacing w:val="-5"/>
        </w:rPr>
        <w:t xml:space="preserve"> </w:t>
      </w:r>
      <w:r>
        <w:t>reads</w:t>
      </w:r>
      <w:r>
        <w:rPr>
          <w:spacing w:val="-5"/>
        </w:rPr>
        <w:t xml:space="preserve"> </w:t>
      </w:r>
      <w:r>
        <w:t>“A</w:t>
      </w:r>
      <w:r>
        <w:rPr>
          <w:spacing w:val="-4"/>
        </w:rPr>
        <w:t xml:space="preserve"> </w:t>
      </w:r>
      <w:r>
        <w:t>POE</w:t>
      </w:r>
      <w:r>
        <w:rPr>
          <w:spacing w:val="-2"/>
        </w:rPr>
        <w:t xml:space="preserve"> </w:t>
      </w:r>
      <w:r>
        <w:t>officer,</w:t>
      </w:r>
      <w:r>
        <w:rPr>
          <w:spacing w:val="-3"/>
        </w:rPr>
        <w:t xml:space="preserve"> </w:t>
      </w:r>
      <w:r>
        <w:t>during</w:t>
      </w:r>
      <w:r>
        <w:rPr>
          <w:spacing w:val="-5"/>
        </w:rPr>
        <w:t xml:space="preserve"> </w:t>
      </w:r>
      <w:r>
        <w:t>the</w:t>
      </w:r>
      <w:r>
        <w:rPr>
          <w:spacing w:val="-4"/>
        </w:rPr>
        <w:t xml:space="preserve"> </w:t>
      </w:r>
      <w:r>
        <w:t>time he</w:t>
      </w:r>
      <w:r>
        <w:rPr>
          <w:spacing w:val="-1"/>
        </w:rPr>
        <w:t xml:space="preserve"> </w:t>
      </w:r>
      <w:r>
        <w:t>or</w:t>
      </w:r>
      <w:r>
        <w:rPr>
          <w:spacing w:val="-3"/>
        </w:rPr>
        <w:t xml:space="preserve"> </w:t>
      </w:r>
      <w:r>
        <w:t>she</w:t>
      </w:r>
      <w:r>
        <w:rPr>
          <w:spacing w:val="-4"/>
        </w:rPr>
        <w:t xml:space="preserve"> </w:t>
      </w:r>
      <w:r>
        <w:t>is</w:t>
      </w:r>
      <w:r>
        <w:rPr>
          <w:spacing w:val="-2"/>
        </w:rPr>
        <w:t xml:space="preserve"> </w:t>
      </w:r>
      <w:r>
        <w:t>engaged</w:t>
      </w:r>
      <w:r>
        <w:rPr>
          <w:spacing w:val="-1"/>
        </w:rPr>
        <w:t xml:space="preserve"> </w:t>
      </w:r>
      <w:r>
        <w:t>in</w:t>
      </w:r>
      <w:r>
        <w:rPr>
          <w:spacing w:val="-3"/>
        </w:rPr>
        <w:t xml:space="preserve"> </w:t>
      </w:r>
      <w:r>
        <w:t>performing</w:t>
      </w:r>
      <w:r>
        <w:rPr>
          <w:spacing w:val="-4"/>
        </w:rPr>
        <w:t xml:space="preserve"> </w:t>
      </w:r>
      <w:r>
        <w:t>his</w:t>
      </w:r>
      <w:r>
        <w:rPr>
          <w:spacing w:val="-2"/>
        </w:rPr>
        <w:t xml:space="preserve"> </w:t>
      </w:r>
      <w:r>
        <w:t>or</w:t>
      </w:r>
      <w:r>
        <w:rPr>
          <w:spacing w:val="-3"/>
        </w:rPr>
        <w:t xml:space="preserve"> </w:t>
      </w:r>
      <w:r>
        <w:t>her</w:t>
      </w:r>
      <w:r>
        <w:rPr>
          <w:spacing w:val="-1"/>
        </w:rPr>
        <w:t xml:space="preserve"> </w:t>
      </w:r>
      <w:r>
        <w:t>duties</w:t>
      </w:r>
      <w:r>
        <w:rPr>
          <w:spacing w:val="-2"/>
        </w:rPr>
        <w:t xml:space="preserve"> </w:t>
      </w:r>
      <w:r>
        <w:t>and</w:t>
      </w:r>
      <w:r>
        <w:rPr>
          <w:spacing w:val="-1"/>
        </w:rPr>
        <w:t xml:space="preserve"> </w:t>
      </w:r>
      <w:r>
        <w:t>while</w:t>
      </w:r>
      <w:r>
        <w:rPr>
          <w:spacing w:val="-4"/>
        </w:rPr>
        <w:t xml:space="preserve"> </w:t>
      </w:r>
      <w:r>
        <w:t>acting</w:t>
      </w:r>
      <w:r>
        <w:rPr>
          <w:spacing w:val="-4"/>
        </w:rPr>
        <w:t xml:space="preserve"> </w:t>
      </w:r>
      <w:r>
        <w:t>under</w:t>
      </w:r>
      <w:r>
        <w:rPr>
          <w:spacing w:val="-1"/>
        </w:rPr>
        <w:t xml:space="preserve"> </w:t>
      </w:r>
      <w:r>
        <w:t>proper</w:t>
      </w:r>
      <w:r>
        <w:rPr>
          <w:spacing w:val="-3"/>
        </w:rPr>
        <w:t xml:space="preserve"> </w:t>
      </w:r>
      <w:r>
        <w:t>orders</w:t>
      </w:r>
      <w:r>
        <w:rPr>
          <w:spacing w:val="-2"/>
        </w:rPr>
        <w:t xml:space="preserve"> </w:t>
      </w:r>
      <w:r>
        <w:t>or rules issued by the Chief</w:t>
      </w:r>
      <w:r>
        <w:rPr>
          <w:b/>
          <w:color w:val="C00000"/>
        </w:rPr>
        <w:t xml:space="preserve">, </w:t>
      </w:r>
      <w:r>
        <w:t>will have and exercise all powers invested in peace officers in connection with the direction of traffic and the enforcement of Section 42-8-101, et.al.,</w:t>
      </w:r>
      <w:r>
        <w:rPr>
          <w:spacing w:val="40"/>
        </w:rPr>
        <w:t xml:space="preserve"> </w:t>
      </w:r>
      <w:r>
        <w:t>CRS;</w:t>
      </w:r>
      <w:r>
        <w:rPr>
          <w:spacing w:val="-2"/>
        </w:rPr>
        <w:t xml:space="preserve"> </w:t>
      </w:r>
      <w:r>
        <w:t>Articles</w:t>
      </w:r>
      <w:r>
        <w:rPr>
          <w:spacing w:val="-2"/>
        </w:rPr>
        <w:t xml:space="preserve"> </w:t>
      </w:r>
      <w:r>
        <w:t>2,</w:t>
      </w:r>
      <w:r>
        <w:rPr>
          <w:spacing w:val="-2"/>
        </w:rPr>
        <w:t xml:space="preserve"> </w:t>
      </w:r>
      <w:r>
        <w:t>3,</w:t>
      </w:r>
      <w:r>
        <w:rPr>
          <w:spacing w:val="-3"/>
        </w:rPr>
        <w:t xml:space="preserve"> </w:t>
      </w:r>
      <w:r>
        <w:t>and</w:t>
      </w:r>
      <w:r>
        <w:rPr>
          <w:spacing w:val="-1"/>
        </w:rPr>
        <w:t xml:space="preserve"> </w:t>
      </w:r>
      <w:r>
        <w:t>20</w:t>
      </w:r>
      <w:r>
        <w:rPr>
          <w:spacing w:val="-3"/>
        </w:rPr>
        <w:t xml:space="preserve"> </w:t>
      </w:r>
      <w:r>
        <w:t>of</w:t>
      </w:r>
      <w:r>
        <w:rPr>
          <w:spacing w:val="-3"/>
        </w:rPr>
        <w:t xml:space="preserve"> </w:t>
      </w:r>
      <w:r>
        <w:t>Title</w:t>
      </w:r>
      <w:r>
        <w:rPr>
          <w:spacing w:val="-1"/>
        </w:rPr>
        <w:t xml:space="preserve"> </w:t>
      </w:r>
      <w:r>
        <w:t>42,</w:t>
      </w:r>
      <w:r>
        <w:rPr>
          <w:spacing w:val="-1"/>
        </w:rPr>
        <w:t xml:space="preserve"> </w:t>
      </w:r>
      <w:r>
        <w:t xml:space="preserve">CRS; </w:t>
      </w:r>
      <w:r>
        <w:rPr>
          <w:b/>
          <w:color w:val="C00000"/>
        </w:rPr>
        <w:t>Section</w:t>
      </w:r>
      <w:r>
        <w:rPr>
          <w:b/>
          <w:color w:val="C00000"/>
          <w:spacing w:val="-3"/>
        </w:rPr>
        <w:t xml:space="preserve"> </w:t>
      </w:r>
      <w:r>
        <w:rPr>
          <w:b/>
          <w:color w:val="C00000"/>
        </w:rPr>
        <w:t>42-4-106</w:t>
      </w:r>
      <w:r>
        <w:rPr>
          <w:b/>
          <w:color w:val="C00000"/>
          <w:spacing w:val="-1"/>
        </w:rPr>
        <w:t xml:space="preserve"> </w:t>
      </w:r>
      <w:r>
        <w:rPr>
          <w:b/>
          <w:color w:val="C00000"/>
        </w:rPr>
        <w:t>(5),</w:t>
      </w:r>
      <w:r>
        <w:rPr>
          <w:b/>
          <w:color w:val="C00000"/>
          <w:spacing w:val="-4"/>
        </w:rPr>
        <w:t xml:space="preserve"> </w:t>
      </w:r>
      <w:r>
        <w:rPr>
          <w:b/>
          <w:color w:val="C00000"/>
        </w:rPr>
        <w:t xml:space="preserve">CRS; </w:t>
      </w:r>
      <w:r>
        <w:t>Section</w:t>
      </w:r>
      <w:r>
        <w:rPr>
          <w:spacing w:val="-1"/>
        </w:rPr>
        <w:t xml:space="preserve"> </w:t>
      </w:r>
      <w:r>
        <w:t>42-4-501,</w:t>
      </w:r>
      <w:r>
        <w:rPr>
          <w:spacing w:val="-1"/>
        </w:rPr>
        <w:t xml:space="preserve"> </w:t>
      </w:r>
      <w:r>
        <w:t>et.al.,</w:t>
      </w:r>
    </w:p>
    <w:p w:rsidR="007A4483" w:rsidRDefault="00FD35CF">
      <w:pPr>
        <w:pStyle w:val="BodyText"/>
        <w:spacing w:before="0" w:line="259" w:lineRule="auto"/>
      </w:pPr>
      <w:r>
        <w:t>CRS; Section 42-4-209, CRS; section 42-4-225 (1.5), CRS; Section 42-4-235, CRS; Section 42- 4-1407,</w:t>
      </w:r>
      <w:r>
        <w:rPr>
          <w:spacing w:val="-3"/>
        </w:rPr>
        <w:t xml:space="preserve"> </w:t>
      </w:r>
      <w:r>
        <w:t>CRS;</w:t>
      </w:r>
      <w:r>
        <w:rPr>
          <w:spacing w:val="-3"/>
        </w:rPr>
        <w:t xml:space="preserve"> </w:t>
      </w:r>
      <w:r>
        <w:t>Section</w:t>
      </w:r>
      <w:r>
        <w:rPr>
          <w:spacing w:val="-2"/>
        </w:rPr>
        <w:t xml:space="preserve"> </w:t>
      </w:r>
      <w:r>
        <w:t>42-4-1409,</w:t>
      </w:r>
      <w:r>
        <w:rPr>
          <w:spacing w:val="-3"/>
        </w:rPr>
        <w:t xml:space="preserve"> </w:t>
      </w:r>
      <w:r>
        <w:t>CRS;</w:t>
      </w:r>
      <w:r>
        <w:rPr>
          <w:spacing w:val="-5"/>
        </w:rPr>
        <w:t xml:space="preserve"> </w:t>
      </w:r>
      <w:r>
        <w:t>and</w:t>
      </w:r>
      <w:r>
        <w:rPr>
          <w:spacing w:val="-4"/>
        </w:rPr>
        <w:t xml:space="preserve"> </w:t>
      </w:r>
      <w:r>
        <w:t>Section</w:t>
      </w:r>
      <w:r>
        <w:rPr>
          <w:spacing w:val="-4"/>
        </w:rPr>
        <w:t xml:space="preserve"> </w:t>
      </w:r>
      <w:r>
        <w:t>42-4-1414,</w:t>
      </w:r>
      <w:r>
        <w:rPr>
          <w:spacing w:val="-4"/>
        </w:rPr>
        <w:t xml:space="preserve"> </w:t>
      </w:r>
      <w:r>
        <w:t>CRS</w:t>
      </w:r>
      <w:r>
        <w:rPr>
          <w:b/>
          <w:color w:val="C00000"/>
        </w:rPr>
        <w:t>,</w:t>
      </w:r>
      <w:r>
        <w:rPr>
          <w:b/>
          <w:color w:val="C00000"/>
          <w:spacing w:val="-2"/>
        </w:rPr>
        <w:t xml:space="preserve"> </w:t>
      </w:r>
      <w:r>
        <w:rPr>
          <w:b/>
          <w:color w:val="C00000"/>
        </w:rPr>
        <w:t>except</w:t>
      </w:r>
      <w:r>
        <w:rPr>
          <w:b/>
          <w:color w:val="C00000"/>
          <w:spacing w:val="-4"/>
        </w:rPr>
        <w:t xml:space="preserve"> </w:t>
      </w:r>
      <w:r>
        <w:rPr>
          <w:b/>
          <w:color w:val="C00000"/>
        </w:rPr>
        <w:t>that</w:t>
      </w:r>
      <w:r>
        <w:rPr>
          <w:b/>
          <w:color w:val="C00000"/>
          <w:spacing w:val="-2"/>
        </w:rPr>
        <w:t xml:space="preserve"> </w:t>
      </w:r>
      <w:r>
        <w:rPr>
          <w:b/>
          <w:color w:val="C00000"/>
        </w:rPr>
        <w:t>a</w:t>
      </w:r>
      <w:r>
        <w:rPr>
          <w:b/>
          <w:color w:val="C00000"/>
          <w:spacing w:val="-4"/>
        </w:rPr>
        <w:t xml:space="preserve"> </w:t>
      </w:r>
      <w:r>
        <w:rPr>
          <w:b/>
          <w:color w:val="C00000"/>
        </w:rPr>
        <w:t>POE</w:t>
      </w:r>
      <w:r>
        <w:rPr>
          <w:b/>
          <w:color w:val="C00000"/>
          <w:spacing w:val="-4"/>
        </w:rPr>
        <w:t xml:space="preserve"> </w:t>
      </w:r>
      <w:r>
        <w:rPr>
          <w:b/>
          <w:color w:val="C00000"/>
        </w:rPr>
        <w:t>cannot serve</w:t>
      </w:r>
      <w:r>
        <w:rPr>
          <w:b/>
          <w:color w:val="C00000"/>
          <w:spacing w:val="-1"/>
        </w:rPr>
        <w:t xml:space="preserve"> </w:t>
      </w:r>
      <w:r>
        <w:rPr>
          <w:b/>
          <w:color w:val="C00000"/>
        </w:rPr>
        <w:t>civil</w:t>
      </w:r>
      <w:r>
        <w:rPr>
          <w:b/>
          <w:color w:val="C00000"/>
          <w:spacing w:val="-1"/>
        </w:rPr>
        <w:t xml:space="preserve"> </w:t>
      </w:r>
      <w:r>
        <w:rPr>
          <w:b/>
          <w:color w:val="C00000"/>
        </w:rPr>
        <w:t>writs</w:t>
      </w:r>
      <w:r>
        <w:rPr>
          <w:b/>
          <w:color w:val="C00000"/>
          <w:spacing w:val="-1"/>
        </w:rPr>
        <w:t xml:space="preserve"> </w:t>
      </w:r>
      <w:r>
        <w:rPr>
          <w:b/>
          <w:color w:val="C00000"/>
        </w:rPr>
        <w:t>and</w:t>
      </w:r>
      <w:r>
        <w:rPr>
          <w:b/>
          <w:color w:val="C00000"/>
          <w:spacing w:val="-1"/>
        </w:rPr>
        <w:t xml:space="preserve"> </w:t>
      </w:r>
      <w:r>
        <w:rPr>
          <w:b/>
          <w:color w:val="C00000"/>
        </w:rPr>
        <w:t>process.”</w:t>
      </w:r>
      <w:r>
        <w:rPr>
          <w:b/>
          <w:color w:val="C00000"/>
          <w:spacing w:val="40"/>
        </w:rPr>
        <w:t xml:space="preserve"> </w:t>
      </w:r>
      <w:r>
        <w:t>This</w:t>
      </w:r>
      <w:r>
        <w:rPr>
          <w:spacing w:val="-2"/>
        </w:rPr>
        <w:t xml:space="preserve"> </w:t>
      </w:r>
      <w:r>
        <w:t>is different</w:t>
      </w:r>
      <w:r>
        <w:rPr>
          <w:spacing w:val="-1"/>
        </w:rPr>
        <w:t xml:space="preserve"> </w:t>
      </w:r>
      <w:r>
        <w:t>from the sentence</w:t>
      </w:r>
      <w:r>
        <w:rPr>
          <w:spacing w:val="-1"/>
        </w:rPr>
        <w:t xml:space="preserve"> </w:t>
      </w:r>
      <w:r>
        <w:t>before</w:t>
      </w:r>
      <w:r>
        <w:rPr>
          <w:spacing w:val="-4"/>
        </w:rPr>
        <w:t xml:space="preserve"> </w:t>
      </w:r>
      <w:r>
        <w:t>edits,</w:t>
      </w:r>
      <w:r>
        <w:rPr>
          <w:spacing w:val="-2"/>
        </w:rPr>
        <w:t xml:space="preserve"> </w:t>
      </w:r>
      <w:r>
        <w:t>which reads instead, “A POE</w:t>
      </w:r>
      <w:r>
        <w:rPr>
          <w:spacing w:val="-1"/>
        </w:rPr>
        <w:t xml:space="preserve"> </w:t>
      </w:r>
      <w:r>
        <w:t>officer, during</w:t>
      </w:r>
      <w:r>
        <w:rPr>
          <w:spacing w:val="-1"/>
        </w:rPr>
        <w:t xml:space="preserve"> </w:t>
      </w:r>
      <w:r>
        <w:t>the time he or she is engaged in performing</w:t>
      </w:r>
      <w:r>
        <w:rPr>
          <w:spacing w:val="-4"/>
        </w:rPr>
        <w:t xml:space="preserve"> </w:t>
      </w:r>
      <w:r>
        <w:t>his or her duties and while acting under proper orders or rules issued by the Chief will have and exercise all powers invested in peace officers in connection w</w:t>
      </w:r>
      <w:r>
        <w:t>ith the direction of traffic and the enforcement of Section 42-8-101, et al., CRS; Articles 2, 3, and 20 of Title 42, CRS; Section 42-4-501, et.al., CRS; Section 42-4-209, CRS; section 42-4-225 (1.5), CRS; Section 42-4-235, CRS; Section 42-4-1407, CRS; Sec</w:t>
      </w:r>
      <w:r>
        <w:t>tion 42-4-1409, CRS; and Section 42-4-1414, CRS.”</w:t>
      </w:r>
    </w:p>
    <w:p w:rsidR="007A4483" w:rsidRDefault="00FD35CF">
      <w:pPr>
        <w:pStyle w:val="Heading1"/>
        <w:spacing w:before="157"/>
      </w:pPr>
      <w:r>
        <w:t>Page</w:t>
      </w:r>
      <w:r>
        <w:rPr>
          <w:spacing w:val="-2"/>
        </w:rPr>
        <w:t xml:space="preserve"> </w:t>
      </w:r>
      <w:r>
        <w:t>16:</w:t>
      </w:r>
      <w:r>
        <w:rPr>
          <w:spacing w:val="54"/>
        </w:rPr>
        <w:t xml:space="preserve"> </w:t>
      </w:r>
      <w:r>
        <w:t>Subpart</w:t>
      </w:r>
      <w:r>
        <w:rPr>
          <w:spacing w:val="-2"/>
        </w:rPr>
        <w:t xml:space="preserve"> </w:t>
      </w:r>
      <w:r>
        <w:t>5.5.9,</w:t>
      </w:r>
      <w:r>
        <w:rPr>
          <w:spacing w:val="-4"/>
        </w:rPr>
        <w:t xml:space="preserve"> </w:t>
      </w:r>
      <w:r>
        <w:t>add a</w:t>
      </w:r>
      <w:r>
        <w:rPr>
          <w:spacing w:val="-2"/>
        </w:rPr>
        <w:t xml:space="preserve"> </w:t>
      </w:r>
      <w:r>
        <w:t>comma</w:t>
      </w:r>
      <w:r>
        <w:rPr>
          <w:spacing w:val="-2"/>
        </w:rPr>
        <w:t xml:space="preserve"> </w:t>
      </w:r>
      <w:r>
        <w:t>to</w:t>
      </w:r>
      <w:r>
        <w:rPr>
          <w:spacing w:val="-2"/>
        </w:rPr>
        <w:t xml:space="preserve"> </w:t>
      </w:r>
      <w:r>
        <w:t>the</w:t>
      </w:r>
      <w:r>
        <w:rPr>
          <w:spacing w:val="-1"/>
        </w:rPr>
        <w:t xml:space="preserve"> </w:t>
      </w:r>
      <w:r>
        <w:rPr>
          <w:spacing w:val="-2"/>
        </w:rPr>
        <w:t>sentence.</w:t>
      </w:r>
    </w:p>
    <w:p w:rsidR="007A4483" w:rsidRDefault="00FD35CF">
      <w:pPr>
        <w:pStyle w:val="BodyText"/>
        <w:spacing w:line="259" w:lineRule="auto"/>
        <w:ind w:right="99"/>
      </w:pPr>
      <w:r>
        <w:t>A comma is added to the sentence in Part 5.59.</w:t>
      </w:r>
      <w:r>
        <w:rPr>
          <w:spacing w:val="70"/>
        </w:rPr>
        <w:t xml:space="preserve"> </w:t>
      </w:r>
      <w:r>
        <w:t>Subpart 5.5.9 now reads, “A permit holder is</w:t>
      </w:r>
      <w:r>
        <w:rPr>
          <w:spacing w:val="-3"/>
        </w:rPr>
        <w:t xml:space="preserve"> </w:t>
      </w:r>
      <w:r>
        <w:t>identified</w:t>
      </w:r>
      <w:r>
        <w:rPr>
          <w:spacing w:val="-4"/>
        </w:rPr>
        <w:t xml:space="preserve"> </w:t>
      </w:r>
      <w:r>
        <w:t>as</w:t>
      </w:r>
      <w:r>
        <w:rPr>
          <w:spacing w:val="-3"/>
        </w:rPr>
        <w:t xml:space="preserve"> </w:t>
      </w:r>
      <w:r>
        <w:t>a</w:t>
      </w:r>
      <w:r>
        <w:rPr>
          <w:spacing w:val="-5"/>
        </w:rPr>
        <w:t xml:space="preserve"> </w:t>
      </w:r>
      <w:r>
        <w:t>“High-Risk</w:t>
      </w:r>
      <w:r>
        <w:rPr>
          <w:spacing w:val="-4"/>
        </w:rPr>
        <w:t xml:space="preserve"> </w:t>
      </w:r>
      <w:r>
        <w:t>Motor</w:t>
      </w:r>
      <w:r>
        <w:rPr>
          <w:spacing w:val="-4"/>
        </w:rPr>
        <w:t xml:space="preserve"> </w:t>
      </w:r>
      <w:r>
        <w:t>Carrier</w:t>
      </w:r>
      <w:r>
        <w:rPr>
          <w:b/>
          <w:color w:val="C00000"/>
        </w:rPr>
        <w:t>,</w:t>
      </w:r>
      <w:r>
        <w:t>”</w:t>
      </w:r>
      <w:r>
        <w:rPr>
          <w:spacing w:val="-2"/>
        </w:rPr>
        <w:t xml:space="preserve"> </w:t>
      </w:r>
      <w:r>
        <w:t>and</w:t>
      </w:r>
      <w:r>
        <w:rPr>
          <w:spacing w:val="-3"/>
        </w:rPr>
        <w:t xml:space="preserve"> </w:t>
      </w:r>
      <w:r>
        <w:t>their</w:t>
      </w:r>
      <w:r>
        <w:rPr>
          <w:spacing w:val="-2"/>
        </w:rPr>
        <w:t xml:space="preserve"> </w:t>
      </w:r>
      <w:r>
        <w:t>FMCSA</w:t>
      </w:r>
      <w:r>
        <w:rPr>
          <w:spacing w:val="-5"/>
        </w:rPr>
        <w:t xml:space="preserve"> </w:t>
      </w:r>
      <w:r>
        <w:t>SAFER</w:t>
      </w:r>
      <w:r>
        <w:rPr>
          <w:spacing w:val="-3"/>
        </w:rPr>
        <w:t xml:space="preserve"> </w:t>
      </w:r>
      <w:r>
        <w:t>Company</w:t>
      </w:r>
      <w:r>
        <w:rPr>
          <w:spacing w:val="-3"/>
        </w:rPr>
        <w:t xml:space="preserve"> </w:t>
      </w:r>
      <w:r>
        <w:t>Snapshot</w:t>
      </w:r>
      <w:r>
        <w:rPr>
          <w:spacing w:val="-4"/>
        </w:rPr>
        <w:t xml:space="preserve"> </w:t>
      </w:r>
      <w:r>
        <w:t xml:space="preserve">does not have a carrier rating or reports an “unsatisfactory” carrier rating;” instead of “A permit holder is identified as a “High-Risk Motor Carrier” and their FMCSA SAFER Company Snapshot does not have a carrier rating or reports </w:t>
      </w:r>
      <w:r>
        <w:t>an “unsatisfactory” carrier rating.</w:t>
      </w:r>
    </w:p>
    <w:p w:rsidR="007A4483" w:rsidRDefault="007A4483">
      <w:pPr>
        <w:spacing w:line="259" w:lineRule="auto"/>
        <w:sectPr w:rsidR="007A4483">
          <w:pgSz w:w="12240" w:h="15840"/>
          <w:pgMar w:top="1400" w:right="1340" w:bottom="1200" w:left="1340" w:header="0" w:footer="1012" w:gutter="0"/>
          <w:cols w:space="720"/>
        </w:sectPr>
      </w:pPr>
    </w:p>
    <w:p w:rsidR="007A4483" w:rsidRDefault="00FD35CF">
      <w:pPr>
        <w:pStyle w:val="Heading1"/>
        <w:spacing w:before="40"/>
      </w:pPr>
      <w:r>
        <w:lastRenderedPageBreak/>
        <w:t>Page</w:t>
      </w:r>
      <w:r>
        <w:rPr>
          <w:spacing w:val="-5"/>
        </w:rPr>
        <w:t xml:space="preserve"> </w:t>
      </w:r>
      <w:r>
        <w:t>17:</w:t>
      </w:r>
      <w:r>
        <w:rPr>
          <w:spacing w:val="53"/>
        </w:rPr>
        <w:t xml:space="preserve"> </w:t>
      </w:r>
      <w:r>
        <w:t>Sub-subpart</w:t>
      </w:r>
      <w:r>
        <w:rPr>
          <w:spacing w:val="-3"/>
        </w:rPr>
        <w:t xml:space="preserve"> </w:t>
      </w:r>
      <w:r>
        <w:t>5.9.2.2, add</w:t>
      </w:r>
      <w:r>
        <w:rPr>
          <w:spacing w:val="-3"/>
        </w:rPr>
        <w:t xml:space="preserve"> </w:t>
      </w:r>
      <w:r>
        <w:t>a</w:t>
      </w:r>
      <w:r>
        <w:rPr>
          <w:spacing w:val="-2"/>
        </w:rPr>
        <w:t xml:space="preserve"> </w:t>
      </w:r>
      <w:r>
        <w:t>comma</w:t>
      </w:r>
      <w:r>
        <w:rPr>
          <w:spacing w:val="-3"/>
        </w:rPr>
        <w:t xml:space="preserve"> </w:t>
      </w:r>
      <w:r>
        <w:t>to</w:t>
      </w:r>
      <w:r>
        <w:rPr>
          <w:spacing w:val="-2"/>
        </w:rPr>
        <w:t xml:space="preserve"> </w:t>
      </w:r>
      <w:r>
        <w:t>the</w:t>
      </w:r>
      <w:r>
        <w:rPr>
          <w:spacing w:val="-2"/>
        </w:rPr>
        <w:t xml:space="preserve"> sentence.</w:t>
      </w:r>
    </w:p>
    <w:p w:rsidR="007A4483" w:rsidRDefault="00FD35CF">
      <w:pPr>
        <w:pStyle w:val="BodyText"/>
        <w:spacing w:before="23" w:line="259" w:lineRule="auto"/>
        <w:ind w:right="152"/>
      </w:pPr>
      <w:r>
        <w:t>A comma is added to the sentence in Sub-subpart 5.9.2.2.</w:t>
      </w:r>
      <w:r>
        <w:rPr>
          <w:spacing w:val="40"/>
        </w:rPr>
        <w:t xml:space="preserve"> </w:t>
      </w:r>
      <w:r>
        <w:t>Sub-subpart 5.9.2.2. as proposed, reads, “If the OSB Major finds that evidence of compliance and ineligibility is insufficient, the SRP application denial, suspension, or revocation will be immediately overturned</w:t>
      </w:r>
      <w:r>
        <w:rPr>
          <w:b/>
          <w:color w:val="C00000"/>
        </w:rPr>
        <w:t xml:space="preserve">, </w:t>
      </w:r>
      <w:r>
        <w:t>and the SRP or previous SRPs will be issue</w:t>
      </w:r>
      <w:r>
        <w:t>d or reinstated,” instead of “If the OSB Major finds that evidence of compliance and ineligibility is insufficient, the SRP application</w:t>
      </w:r>
      <w:r>
        <w:rPr>
          <w:spacing w:val="-5"/>
        </w:rPr>
        <w:t xml:space="preserve"> </w:t>
      </w:r>
      <w:r>
        <w:t>denial,</w:t>
      </w:r>
      <w:r>
        <w:rPr>
          <w:spacing w:val="-3"/>
        </w:rPr>
        <w:t xml:space="preserve"> </w:t>
      </w:r>
      <w:r>
        <w:t>suspension,</w:t>
      </w:r>
      <w:r>
        <w:rPr>
          <w:spacing w:val="-6"/>
        </w:rPr>
        <w:t xml:space="preserve"> </w:t>
      </w:r>
      <w:r>
        <w:t>or</w:t>
      </w:r>
      <w:r>
        <w:rPr>
          <w:spacing w:val="-3"/>
        </w:rPr>
        <w:t xml:space="preserve"> </w:t>
      </w:r>
      <w:r>
        <w:t>revocation</w:t>
      </w:r>
      <w:r>
        <w:rPr>
          <w:spacing w:val="-3"/>
        </w:rPr>
        <w:t xml:space="preserve"> </w:t>
      </w:r>
      <w:r>
        <w:t>will</w:t>
      </w:r>
      <w:r>
        <w:rPr>
          <w:spacing w:val="-6"/>
        </w:rPr>
        <w:t xml:space="preserve"> </w:t>
      </w:r>
      <w:r>
        <w:t>be</w:t>
      </w:r>
      <w:r>
        <w:rPr>
          <w:spacing w:val="-3"/>
        </w:rPr>
        <w:t xml:space="preserve"> </w:t>
      </w:r>
      <w:r>
        <w:t>immediately</w:t>
      </w:r>
      <w:r>
        <w:rPr>
          <w:spacing w:val="-4"/>
        </w:rPr>
        <w:t xml:space="preserve"> </w:t>
      </w:r>
      <w:r>
        <w:t>overturned</w:t>
      </w:r>
      <w:r>
        <w:rPr>
          <w:spacing w:val="-2"/>
        </w:rPr>
        <w:t xml:space="preserve"> </w:t>
      </w:r>
      <w:r>
        <w:t>and</w:t>
      </w:r>
      <w:r>
        <w:rPr>
          <w:spacing w:val="-5"/>
        </w:rPr>
        <w:t xml:space="preserve"> </w:t>
      </w:r>
      <w:r>
        <w:t>the</w:t>
      </w:r>
      <w:r>
        <w:rPr>
          <w:spacing w:val="-3"/>
        </w:rPr>
        <w:t xml:space="preserve"> </w:t>
      </w:r>
      <w:r>
        <w:t>SRP</w:t>
      </w:r>
      <w:r>
        <w:rPr>
          <w:spacing w:val="-6"/>
        </w:rPr>
        <w:t xml:space="preserve"> </w:t>
      </w:r>
      <w:r>
        <w:t>or previous SRPs will be issued or reinstat</w:t>
      </w:r>
      <w:r>
        <w:t>ed.”</w:t>
      </w:r>
    </w:p>
    <w:p w:rsidR="007A4483" w:rsidRDefault="00FD35CF">
      <w:pPr>
        <w:pStyle w:val="Heading1"/>
        <w:spacing w:before="160"/>
      </w:pPr>
      <w:r>
        <w:t>Page</w:t>
      </w:r>
      <w:r>
        <w:rPr>
          <w:spacing w:val="-5"/>
        </w:rPr>
        <w:t xml:space="preserve"> </w:t>
      </w:r>
      <w:r>
        <w:t>18:</w:t>
      </w:r>
      <w:r>
        <w:rPr>
          <w:spacing w:val="52"/>
        </w:rPr>
        <w:t xml:space="preserve"> </w:t>
      </w:r>
      <w:r>
        <w:t>Part</w:t>
      </w:r>
      <w:r>
        <w:rPr>
          <w:spacing w:val="-3"/>
        </w:rPr>
        <w:t xml:space="preserve"> </w:t>
      </w:r>
      <w:r>
        <w:t>6.2, correction</w:t>
      </w:r>
      <w:r>
        <w:rPr>
          <w:spacing w:val="-3"/>
        </w:rPr>
        <w:t xml:space="preserve"> </w:t>
      </w:r>
      <w:r>
        <w:t>merging</w:t>
      </w:r>
      <w:r>
        <w:rPr>
          <w:spacing w:val="-3"/>
        </w:rPr>
        <w:t xml:space="preserve"> </w:t>
      </w:r>
      <w:r>
        <w:t>two</w:t>
      </w:r>
      <w:r>
        <w:rPr>
          <w:spacing w:val="-3"/>
        </w:rPr>
        <w:t xml:space="preserve"> </w:t>
      </w:r>
      <w:r>
        <w:t>sentences</w:t>
      </w:r>
      <w:r>
        <w:rPr>
          <w:spacing w:val="-1"/>
        </w:rPr>
        <w:t xml:space="preserve"> </w:t>
      </w:r>
      <w:r>
        <w:t>into</w:t>
      </w:r>
      <w:r>
        <w:rPr>
          <w:spacing w:val="-3"/>
        </w:rPr>
        <w:t xml:space="preserve"> </w:t>
      </w:r>
      <w:r>
        <w:t>one</w:t>
      </w:r>
      <w:r>
        <w:rPr>
          <w:spacing w:val="-3"/>
        </w:rPr>
        <w:t xml:space="preserve"> </w:t>
      </w:r>
      <w:r>
        <w:t>to</w:t>
      </w:r>
      <w:r>
        <w:rPr>
          <w:spacing w:val="-1"/>
        </w:rPr>
        <w:t xml:space="preserve"> </w:t>
      </w:r>
      <w:r>
        <w:t>correct</w:t>
      </w:r>
      <w:r>
        <w:rPr>
          <w:spacing w:val="-4"/>
        </w:rPr>
        <w:t xml:space="preserve"> </w:t>
      </w:r>
      <w:r>
        <w:rPr>
          <w:spacing w:val="-2"/>
        </w:rPr>
        <w:t>grammar.</w:t>
      </w:r>
    </w:p>
    <w:p w:rsidR="007A4483" w:rsidRDefault="00FD35CF">
      <w:pPr>
        <w:pStyle w:val="BodyText"/>
        <w:spacing w:before="21" w:line="259" w:lineRule="auto"/>
      </w:pPr>
      <w:r>
        <w:t>To</w:t>
      </w:r>
      <w:r>
        <w:rPr>
          <w:spacing w:val="-2"/>
        </w:rPr>
        <w:t xml:space="preserve"> </w:t>
      </w:r>
      <w:r>
        <w:t>improve</w:t>
      </w:r>
      <w:r>
        <w:rPr>
          <w:spacing w:val="-5"/>
        </w:rPr>
        <w:t xml:space="preserve"> </w:t>
      </w:r>
      <w:r>
        <w:t>message</w:t>
      </w:r>
      <w:r>
        <w:rPr>
          <w:spacing w:val="-2"/>
        </w:rPr>
        <w:t xml:space="preserve"> </w:t>
      </w:r>
      <w:r>
        <w:t>communication</w:t>
      </w:r>
      <w:r>
        <w:rPr>
          <w:spacing w:val="-4"/>
        </w:rPr>
        <w:t xml:space="preserve"> </w:t>
      </w:r>
      <w:r>
        <w:t>and</w:t>
      </w:r>
      <w:r>
        <w:rPr>
          <w:spacing w:val="-2"/>
        </w:rPr>
        <w:t xml:space="preserve"> </w:t>
      </w:r>
      <w:r>
        <w:t>correct</w:t>
      </w:r>
      <w:r>
        <w:rPr>
          <w:spacing w:val="-2"/>
        </w:rPr>
        <w:t xml:space="preserve"> </w:t>
      </w:r>
      <w:r>
        <w:t>a</w:t>
      </w:r>
      <w:r>
        <w:rPr>
          <w:spacing w:val="-3"/>
        </w:rPr>
        <w:t xml:space="preserve"> </w:t>
      </w:r>
      <w:r>
        <w:t>grammatical</w:t>
      </w:r>
      <w:r>
        <w:rPr>
          <w:spacing w:val="-5"/>
        </w:rPr>
        <w:t xml:space="preserve"> </w:t>
      </w:r>
      <w:r>
        <w:t>error,</w:t>
      </w:r>
      <w:r>
        <w:rPr>
          <w:spacing w:val="-2"/>
        </w:rPr>
        <w:t xml:space="preserve"> </w:t>
      </w:r>
      <w:r>
        <w:t>Part</w:t>
      </w:r>
      <w:r>
        <w:rPr>
          <w:spacing w:val="-2"/>
        </w:rPr>
        <w:t xml:space="preserve"> </w:t>
      </w:r>
      <w:r>
        <w:t>6.2</w:t>
      </w:r>
      <w:r>
        <w:rPr>
          <w:spacing w:val="-4"/>
        </w:rPr>
        <w:t xml:space="preserve"> </w:t>
      </w:r>
      <w:r>
        <w:t>is</w:t>
      </w:r>
      <w:r>
        <w:rPr>
          <w:spacing w:val="-5"/>
        </w:rPr>
        <w:t xml:space="preserve"> </w:t>
      </w:r>
      <w:r>
        <w:t>updated</w:t>
      </w:r>
      <w:r>
        <w:rPr>
          <w:spacing w:val="-4"/>
        </w:rPr>
        <w:t xml:space="preserve"> </w:t>
      </w:r>
      <w:r>
        <w:t xml:space="preserve">to read, “All publications, standards, or guidelines adopted and incorporated by reference in these rules are on file with and available upon request for public examination at any state publication depository library as required by </w:t>
      </w:r>
      <w:r>
        <w:rPr>
          <w:b/>
          <w:color w:val="C00000"/>
        </w:rPr>
        <w:t xml:space="preserve">Section </w:t>
      </w:r>
      <w:r>
        <w:t>24-4-103 (12.5),</w:t>
      </w:r>
      <w:r>
        <w:t xml:space="preserve"> CRS</w:t>
      </w:r>
      <w:r>
        <w:rPr>
          <w:b/>
          <w:color w:val="C00000"/>
        </w:rPr>
        <w:t xml:space="preserve">, or </w:t>
      </w:r>
      <w:r>
        <w:rPr>
          <w:color w:val="C00000"/>
        </w:rPr>
        <w:t>i</w:t>
      </w:r>
      <w:r>
        <w:t>nspection by contacting the CSP POE Section at 15075 S. Golden Rd., Golden, CO., 80401-3990.</w:t>
      </w:r>
      <w:r>
        <w:rPr>
          <w:spacing w:val="40"/>
        </w:rPr>
        <w:t xml:space="preserve"> </w:t>
      </w:r>
      <w:r>
        <w:t xml:space="preserve">These rules are available online through the CDPS Rulemaking website at </w:t>
      </w:r>
      <w:hyperlink r:id="rId8">
        <w:r>
          <w:rPr>
            <w:u w:val="single"/>
          </w:rPr>
          <w:t>https://publicsafety.colorado.gov/get-involved/rules-and-regulations</w:t>
        </w:r>
      </w:hyperlink>
      <w:r>
        <w:t>,” instead of “All publications, standards, or guidelines adopted and incorporated by</w:t>
      </w:r>
      <w:r>
        <w:rPr>
          <w:spacing w:val="-1"/>
        </w:rPr>
        <w:t xml:space="preserve"> </w:t>
      </w:r>
      <w:r>
        <w:t xml:space="preserve">reference in these rules are on file with and available upon request for public examination at </w:t>
      </w:r>
      <w:r>
        <w:t>any state publication depository library as required by</w:t>
      </w:r>
      <w:r>
        <w:rPr>
          <w:strike/>
        </w:rPr>
        <w:t xml:space="preserve"> §</w:t>
      </w:r>
      <w:r>
        <w:t xml:space="preserve"> </w:t>
      </w:r>
      <w:r>
        <w:rPr>
          <w:b/>
          <w:color w:val="C00000"/>
        </w:rPr>
        <w:t xml:space="preserve">Section </w:t>
      </w:r>
      <w:r>
        <w:t>24-4-103 (12.5), CRS.</w:t>
      </w:r>
      <w:r>
        <w:rPr>
          <w:spacing w:val="40"/>
        </w:rPr>
        <w:t xml:space="preserve"> </w:t>
      </w:r>
      <w:r>
        <w:t>Inspection by contacting the CSP POE Section at 15075 S. Golden Rd., Golden, CO., 80401-3990.</w:t>
      </w:r>
      <w:r>
        <w:rPr>
          <w:spacing w:val="40"/>
        </w:rPr>
        <w:t xml:space="preserve"> </w:t>
      </w:r>
      <w:r>
        <w:t xml:space="preserve">These rules are available online through the CDPS Rulemaking website at </w:t>
      </w:r>
      <w:hyperlink r:id="rId9">
        <w:r>
          <w:rPr>
            <w:spacing w:val="-2"/>
            <w:u w:val="single"/>
          </w:rPr>
          <w:t>https://publicsafety.colorado.gov/get-involved/rules-and-regulations</w:t>
        </w:r>
      </w:hyperlink>
      <w:r>
        <w:rPr>
          <w:spacing w:val="-2"/>
        </w:rPr>
        <w:t>.”</w:t>
      </w:r>
    </w:p>
    <w:p w:rsidR="007A4483" w:rsidRDefault="00FD35CF">
      <w:pPr>
        <w:pStyle w:val="Heading1"/>
        <w:spacing w:before="157"/>
      </w:pPr>
      <w:r>
        <w:t>Page</w:t>
      </w:r>
      <w:r>
        <w:rPr>
          <w:spacing w:val="-7"/>
        </w:rPr>
        <w:t xml:space="preserve"> </w:t>
      </w:r>
      <w:r>
        <w:t>18:</w:t>
      </w:r>
      <w:r>
        <w:rPr>
          <w:spacing w:val="50"/>
        </w:rPr>
        <w:t xml:space="preserve"> </w:t>
      </w:r>
      <w:r>
        <w:t>Sub-sub-subpart</w:t>
      </w:r>
      <w:r>
        <w:rPr>
          <w:spacing w:val="-2"/>
        </w:rPr>
        <w:t xml:space="preserve"> </w:t>
      </w:r>
      <w:r>
        <w:t>6.2.1.1,</w:t>
      </w:r>
      <w:r>
        <w:rPr>
          <w:spacing w:val="-2"/>
        </w:rPr>
        <w:t xml:space="preserve"> </w:t>
      </w:r>
      <w:r>
        <w:t>update</w:t>
      </w:r>
      <w:r>
        <w:rPr>
          <w:spacing w:val="-3"/>
        </w:rPr>
        <w:t xml:space="preserve"> </w:t>
      </w:r>
      <w:r>
        <w:t>to</w:t>
      </w:r>
      <w:r>
        <w:rPr>
          <w:spacing w:val="-4"/>
        </w:rPr>
        <w:t xml:space="preserve"> </w:t>
      </w:r>
      <w:r>
        <w:t>website</w:t>
      </w:r>
      <w:r>
        <w:rPr>
          <w:spacing w:val="-3"/>
        </w:rPr>
        <w:t xml:space="preserve"> </w:t>
      </w:r>
      <w:r>
        <w:t>access</w:t>
      </w:r>
      <w:r>
        <w:rPr>
          <w:spacing w:val="-4"/>
        </w:rPr>
        <w:t xml:space="preserve"> </w:t>
      </w:r>
      <w:r>
        <w:rPr>
          <w:spacing w:val="-2"/>
        </w:rPr>
        <w:t>date.</w:t>
      </w:r>
    </w:p>
    <w:p w:rsidR="007A4483" w:rsidRDefault="00FD35CF">
      <w:pPr>
        <w:pStyle w:val="BodyText"/>
        <w:spacing w:line="259" w:lineRule="auto"/>
        <w:ind w:right="146"/>
      </w:pPr>
      <w:r>
        <w:t>Due diligence requires that resources referenced by these rules be verified as necessary.</w:t>
      </w:r>
      <w:r>
        <w:rPr>
          <w:spacing w:val="40"/>
        </w:rPr>
        <w:t xml:space="preserve"> </w:t>
      </w:r>
      <w:r>
        <w:t>For</w:t>
      </w:r>
      <w:r>
        <w:rPr>
          <w:spacing w:val="-3"/>
        </w:rPr>
        <w:t xml:space="preserve"> </w:t>
      </w:r>
      <w:r>
        <w:t>this</w:t>
      </w:r>
      <w:r>
        <w:rPr>
          <w:spacing w:val="-4"/>
        </w:rPr>
        <w:t xml:space="preserve"> </w:t>
      </w:r>
      <w:r>
        <w:t>redlined</w:t>
      </w:r>
      <w:r>
        <w:rPr>
          <w:spacing w:val="-5"/>
        </w:rPr>
        <w:t xml:space="preserve"> </w:t>
      </w:r>
      <w:r>
        <w:t>document,</w:t>
      </w:r>
      <w:r>
        <w:rPr>
          <w:spacing w:val="-6"/>
        </w:rPr>
        <w:t xml:space="preserve"> </w:t>
      </w:r>
      <w:r>
        <w:t>the</w:t>
      </w:r>
      <w:r>
        <w:rPr>
          <w:spacing w:val="-3"/>
        </w:rPr>
        <w:t xml:space="preserve"> </w:t>
      </w:r>
      <w:r>
        <w:t>website</w:t>
      </w:r>
      <w:r>
        <w:rPr>
          <w:spacing w:val="-5"/>
        </w:rPr>
        <w:t xml:space="preserve"> </w:t>
      </w:r>
      <w:r>
        <w:t>hosting</w:t>
      </w:r>
      <w:r>
        <w:rPr>
          <w:spacing w:val="-6"/>
        </w:rPr>
        <w:t xml:space="preserve"> </w:t>
      </w:r>
      <w:r>
        <w:t>the</w:t>
      </w:r>
      <w:r>
        <w:rPr>
          <w:spacing w:val="-3"/>
        </w:rPr>
        <w:t xml:space="preserve"> </w:t>
      </w:r>
      <w:r>
        <w:t>FMCSA</w:t>
      </w:r>
      <w:r>
        <w:rPr>
          <w:spacing w:val="-3"/>
        </w:rPr>
        <w:t xml:space="preserve"> </w:t>
      </w:r>
      <w:r>
        <w:t>High</w:t>
      </w:r>
      <w:r>
        <w:rPr>
          <w:spacing w:val="-3"/>
        </w:rPr>
        <w:t xml:space="preserve"> </w:t>
      </w:r>
      <w:r>
        <w:t>Risk</w:t>
      </w:r>
      <w:r>
        <w:rPr>
          <w:spacing w:val="-5"/>
        </w:rPr>
        <w:t xml:space="preserve"> </w:t>
      </w:r>
      <w:r>
        <w:t>Carriers</w:t>
      </w:r>
      <w:r>
        <w:rPr>
          <w:spacing w:val="-4"/>
        </w:rPr>
        <w:t xml:space="preserve"> </w:t>
      </w:r>
      <w:r>
        <w:t>Investigations Report was last accessed on November 11, 2024.</w:t>
      </w:r>
      <w:r>
        <w:rPr>
          <w:spacing w:val="40"/>
        </w:rPr>
        <w:t xml:space="preserve"> </w:t>
      </w:r>
      <w:r>
        <w:t xml:space="preserve">The date of website access </w:t>
      </w:r>
      <w:r>
        <w:t>must be updated from November 30, 2023, to November 11, 2024.</w:t>
      </w:r>
      <w:r>
        <w:rPr>
          <w:spacing w:val="40"/>
        </w:rPr>
        <w:t xml:space="preserve"> </w:t>
      </w:r>
      <w:r>
        <w:t>With this update, Sub-subpart</w:t>
      </w:r>
    </w:p>
    <w:p w:rsidR="007A4483" w:rsidRDefault="00FD35CF">
      <w:pPr>
        <w:pStyle w:val="BodyText"/>
        <w:spacing w:before="0" w:line="259" w:lineRule="auto"/>
        <w:ind w:right="196"/>
      </w:pPr>
      <w:r>
        <w:t>6.2.1.1 reads, “United States Department of Transportation, Federal Motor Carrier Safety Administration (2021).</w:t>
      </w:r>
      <w:r>
        <w:rPr>
          <w:spacing w:val="40"/>
        </w:rPr>
        <w:t xml:space="preserve"> </w:t>
      </w:r>
      <w:r>
        <w:t>High Risk Carriers Investigations</w:t>
      </w:r>
      <w:r>
        <w:rPr>
          <w:spacing w:val="-1"/>
        </w:rPr>
        <w:t xml:space="preserve"> </w:t>
      </w:r>
      <w:r>
        <w:t>Report.</w:t>
      </w:r>
      <w:r>
        <w:rPr>
          <w:spacing w:val="40"/>
        </w:rPr>
        <w:t xml:space="preserve"> </w:t>
      </w:r>
      <w:r>
        <w:t>Status</w:t>
      </w:r>
      <w:r>
        <w:rPr>
          <w:spacing w:val="-1"/>
        </w:rPr>
        <w:t xml:space="preserve"> </w:t>
      </w:r>
      <w:r>
        <w:t xml:space="preserve">of </w:t>
      </w:r>
      <w:r>
        <w:t>High-Risk Carrier Investigations (Last updated August 3, 2021).</w:t>
      </w:r>
      <w:r>
        <w:rPr>
          <w:spacing w:val="40"/>
        </w:rPr>
        <w:t xml:space="preserve"> </w:t>
      </w:r>
      <w:r>
        <w:t xml:space="preserve">Accessed November </w:t>
      </w:r>
      <w:r>
        <w:rPr>
          <w:b/>
          <w:color w:val="C00000"/>
        </w:rPr>
        <w:t>11</w:t>
      </w:r>
      <w:r>
        <w:t xml:space="preserve">, </w:t>
      </w:r>
      <w:r>
        <w:rPr>
          <w:b/>
          <w:color w:val="C00000"/>
        </w:rPr>
        <w:t>2024</w:t>
      </w:r>
      <w:r>
        <w:t xml:space="preserve">. </w:t>
      </w:r>
      <w:hyperlink r:id="rId10">
        <w:r>
          <w:rPr>
            <w:u w:val="single"/>
          </w:rPr>
          <w:t>https://www.fmcsa.dot.gov/mission/policy/high-risk-carriers-inve</w:t>
        </w:r>
        <w:r>
          <w:rPr>
            <w:u w:val="single"/>
          </w:rPr>
          <w:t>stigation-report</w:t>
        </w:r>
      </w:hyperlink>
      <w:r>
        <w:t>,”</w:t>
      </w:r>
      <w:r>
        <w:rPr>
          <w:spacing w:val="-14"/>
        </w:rPr>
        <w:t xml:space="preserve"> </w:t>
      </w:r>
      <w:r>
        <w:t>instead of “United States Department of Transportation, Federal Motor Carrier Safety Administration (2021).</w:t>
      </w:r>
      <w:r>
        <w:rPr>
          <w:spacing w:val="40"/>
        </w:rPr>
        <w:t xml:space="preserve"> </w:t>
      </w:r>
      <w:r>
        <w:t>High Risk Carriers Investigations</w:t>
      </w:r>
      <w:r>
        <w:rPr>
          <w:spacing w:val="-1"/>
        </w:rPr>
        <w:t xml:space="preserve"> </w:t>
      </w:r>
      <w:r>
        <w:t>Report.</w:t>
      </w:r>
      <w:r>
        <w:rPr>
          <w:spacing w:val="40"/>
        </w:rPr>
        <w:t xml:space="preserve"> </w:t>
      </w:r>
      <w:r>
        <w:t>Status</w:t>
      </w:r>
      <w:r>
        <w:rPr>
          <w:spacing w:val="-1"/>
        </w:rPr>
        <w:t xml:space="preserve"> </w:t>
      </w:r>
      <w:r>
        <w:t>of High-Risk Carrier Investigations (Last updated August 3, 2021).</w:t>
      </w:r>
      <w:r>
        <w:rPr>
          <w:spacing w:val="40"/>
        </w:rPr>
        <w:t xml:space="preserve"> </w:t>
      </w:r>
      <w:r>
        <w:t xml:space="preserve">Accessed November 30, 2023. </w:t>
      </w:r>
      <w:hyperlink r:id="rId11">
        <w:r>
          <w:rPr>
            <w:spacing w:val="-2"/>
            <w:u w:val="single"/>
          </w:rPr>
          <w:t>https://www.fmcsa.dot.gov/mission/policy/high-risk-carriers-investigation-report</w:t>
        </w:r>
      </w:hyperlink>
      <w:r>
        <w:rPr>
          <w:spacing w:val="-2"/>
        </w:rPr>
        <w:t>.”</w:t>
      </w:r>
    </w:p>
    <w:p w:rsidR="007A4483" w:rsidRDefault="00FD35CF">
      <w:pPr>
        <w:pStyle w:val="Heading1"/>
      </w:pPr>
      <w:r>
        <w:t>Pages</w:t>
      </w:r>
      <w:r>
        <w:rPr>
          <w:spacing w:val="-2"/>
        </w:rPr>
        <w:t xml:space="preserve"> </w:t>
      </w:r>
      <w:r>
        <w:t>18-19:</w:t>
      </w:r>
      <w:r>
        <w:rPr>
          <w:spacing w:val="51"/>
        </w:rPr>
        <w:t xml:space="preserve"> </w:t>
      </w:r>
      <w:r>
        <w:t>Subpart</w:t>
      </w:r>
      <w:r>
        <w:rPr>
          <w:spacing w:val="-2"/>
        </w:rPr>
        <w:t xml:space="preserve"> </w:t>
      </w:r>
      <w:r>
        <w:t>6.2.2,</w:t>
      </w:r>
      <w:r>
        <w:rPr>
          <w:spacing w:val="-3"/>
        </w:rPr>
        <w:t xml:space="preserve"> </w:t>
      </w:r>
      <w:r>
        <w:t>correction</w:t>
      </w:r>
      <w:r>
        <w:rPr>
          <w:spacing w:val="-2"/>
        </w:rPr>
        <w:t xml:space="preserve"> </w:t>
      </w:r>
      <w:r>
        <w:t>to</w:t>
      </w:r>
      <w:r>
        <w:rPr>
          <w:spacing w:val="-1"/>
        </w:rPr>
        <w:t xml:space="preserve"> </w:t>
      </w:r>
      <w:r>
        <w:t>syn</w:t>
      </w:r>
      <w:r>
        <w:t>tax</w:t>
      </w:r>
      <w:r>
        <w:rPr>
          <w:spacing w:val="-2"/>
        </w:rPr>
        <w:t xml:space="preserve"> </w:t>
      </w:r>
      <w:r>
        <w:t>in</w:t>
      </w:r>
      <w:r>
        <w:rPr>
          <w:spacing w:val="-2"/>
        </w:rPr>
        <w:t xml:space="preserve"> </w:t>
      </w:r>
      <w:r>
        <w:t>the</w:t>
      </w:r>
      <w:r>
        <w:rPr>
          <w:spacing w:val="-3"/>
        </w:rPr>
        <w:t xml:space="preserve"> </w:t>
      </w:r>
      <w:r>
        <w:t>second</w:t>
      </w:r>
      <w:r>
        <w:rPr>
          <w:spacing w:val="-2"/>
        </w:rPr>
        <w:t xml:space="preserve"> sentence.</w:t>
      </w:r>
    </w:p>
    <w:p w:rsidR="007A4483" w:rsidRDefault="00FD35CF">
      <w:pPr>
        <w:pStyle w:val="BodyText"/>
        <w:spacing w:before="22" w:line="259" w:lineRule="auto"/>
        <w:ind w:right="0"/>
        <w:rPr>
          <w:b/>
        </w:rPr>
      </w:pPr>
      <w:r>
        <w:t>The</w:t>
      </w:r>
      <w:r>
        <w:rPr>
          <w:spacing w:val="-2"/>
        </w:rPr>
        <w:t xml:space="preserve"> </w:t>
      </w:r>
      <w:r>
        <w:t>syntax</w:t>
      </w:r>
      <w:r>
        <w:rPr>
          <w:spacing w:val="-4"/>
        </w:rPr>
        <w:t xml:space="preserve"> </w:t>
      </w:r>
      <w:r>
        <w:t>in</w:t>
      </w:r>
      <w:r>
        <w:rPr>
          <w:spacing w:val="-4"/>
        </w:rPr>
        <w:t xml:space="preserve"> </w:t>
      </w:r>
      <w:r>
        <w:t>the</w:t>
      </w:r>
      <w:r>
        <w:rPr>
          <w:spacing w:val="-5"/>
        </w:rPr>
        <w:t xml:space="preserve"> </w:t>
      </w:r>
      <w:r>
        <w:t>second</w:t>
      </w:r>
      <w:r>
        <w:rPr>
          <w:spacing w:val="-4"/>
        </w:rPr>
        <w:t xml:space="preserve"> </w:t>
      </w:r>
      <w:r>
        <w:t>sentence</w:t>
      </w:r>
      <w:r>
        <w:rPr>
          <w:spacing w:val="-5"/>
        </w:rPr>
        <w:t xml:space="preserve"> </w:t>
      </w:r>
      <w:r>
        <w:t>of</w:t>
      </w:r>
      <w:r>
        <w:rPr>
          <w:spacing w:val="-4"/>
        </w:rPr>
        <w:t xml:space="preserve"> </w:t>
      </w:r>
      <w:r>
        <w:t>Subpart</w:t>
      </w:r>
      <w:r>
        <w:rPr>
          <w:spacing w:val="-4"/>
        </w:rPr>
        <w:t xml:space="preserve"> </w:t>
      </w:r>
      <w:r>
        <w:t>6.2.2</w:t>
      </w:r>
      <w:r>
        <w:rPr>
          <w:spacing w:val="-3"/>
        </w:rPr>
        <w:t xml:space="preserve"> </w:t>
      </w:r>
      <w:r>
        <w:t>is</w:t>
      </w:r>
      <w:r>
        <w:rPr>
          <w:spacing w:val="-3"/>
        </w:rPr>
        <w:t xml:space="preserve"> </w:t>
      </w:r>
      <w:r>
        <w:t>incorrect</w:t>
      </w:r>
      <w:r>
        <w:rPr>
          <w:spacing w:val="-4"/>
        </w:rPr>
        <w:t xml:space="preserve"> </w:t>
      </w:r>
      <w:r>
        <w:t>and</w:t>
      </w:r>
      <w:r>
        <w:rPr>
          <w:spacing w:val="-2"/>
        </w:rPr>
        <w:t xml:space="preserve"> </w:t>
      </w:r>
      <w:r>
        <w:t>must</w:t>
      </w:r>
      <w:r>
        <w:rPr>
          <w:spacing w:val="-4"/>
        </w:rPr>
        <w:t xml:space="preserve"> </w:t>
      </w:r>
      <w:r>
        <w:t>be</w:t>
      </w:r>
      <w:r>
        <w:rPr>
          <w:spacing w:val="-2"/>
        </w:rPr>
        <w:t xml:space="preserve"> </w:t>
      </w:r>
      <w:r>
        <w:t>corrected.</w:t>
      </w:r>
      <w:r>
        <w:rPr>
          <w:spacing w:val="40"/>
        </w:rPr>
        <w:t xml:space="preserve"> </w:t>
      </w:r>
      <w:r>
        <w:t>As updated,</w:t>
      </w:r>
      <w:r>
        <w:rPr>
          <w:spacing w:val="-7"/>
        </w:rPr>
        <w:t xml:space="preserve"> </w:t>
      </w:r>
      <w:r>
        <w:t>the</w:t>
      </w:r>
      <w:r>
        <w:rPr>
          <w:spacing w:val="-5"/>
        </w:rPr>
        <w:t xml:space="preserve"> </w:t>
      </w:r>
      <w:r>
        <w:t>sentence</w:t>
      </w:r>
      <w:r>
        <w:rPr>
          <w:spacing w:val="-4"/>
        </w:rPr>
        <w:t xml:space="preserve"> </w:t>
      </w:r>
      <w:r>
        <w:t>reads,</w:t>
      </w:r>
      <w:r>
        <w:rPr>
          <w:spacing w:val="-3"/>
        </w:rPr>
        <w:t xml:space="preserve"> </w:t>
      </w:r>
      <w:r>
        <w:t>“Interested</w:t>
      </w:r>
      <w:r>
        <w:rPr>
          <w:spacing w:val="-4"/>
        </w:rPr>
        <w:t xml:space="preserve"> </w:t>
      </w:r>
      <w:r>
        <w:t>parties</w:t>
      </w:r>
      <w:r>
        <w:rPr>
          <w:spacing w:val="-3"/>
        </w:rPr>
        <w:t xml:space="preserve"> </w:t>
      </w:r>
      <w:r>
        <w:t>may</w:t>
      </w:r>
      <w:r>
        <w:rPr>
          <w:spacing w:val="-2"/>
        </w:rPr>
        <w:t xml:space="preserve"> </w:t>
      </w:r>
      <w:r>
        <w:t>access</w:t>
      </w:r>
      <w:r>
        <w:rPr>
          <w:spacing w:val="-3"/>
        </w:rPr>
        <w:t xml:space="preserve"> </w:t>
      </w:r>
      <w:r>
        <w:t>these</w:t>
      </w:r>
      <w:r>
        <w:rPr>
          <w:spacing w:val="-4"/>
        </w:rPr>
        <w:t xml:space="preserve"> </w:t>
      </w:r>
      <w:r>
        <w:t>documents</w:t>
      </w:r>
      <w:r>
        <w:rPr>
          <w:spacing w:val="-5"/>
        </w:rPr>
        <w:t xml:space="preserve"> </w:t>
      </w:r>
      <w:r>
        <w:t>online</w:t>
      </w:r>
      <w:r>
        <w:rPr>
          <w:spacing w:val="2"/>
        </w:rPr>
        <w:t xml:space="preserve"> </w:t>
      </w:r>
      <w:r>
        <w:rPr>
          <w:b/>
          <w:color w:val="C00000"/>
          <w:spacing w:val="-4"/>
        </w:rPr>
        <w:t>free</w:t>
      </w:r>
    </w:p>
    <w:p w:rsidR="007A4483" w:rsidRDefault="007A4483">
      <w:pPr>
        <w:spacing w:line="259" w:lineRule="auto"/>
        <w:sectPr w:rsidR="007A4483">
          <w:pgSz w:w="12240" w:h="15840"/>
          <w:pgMar w:top="1400" w:right="1340" w:bottom="1200" w:left="1340" w:header="0" w:footer="1012" w:gutter="0"/>
          <w:cols w:space="720"/>
        </w:sectPr>
      </w:pPr>
    </w:p>
    <w:p w:rsidR="007A4483" w:rsidRDefault="00FD35CF">
      <w:pPr>
        <w:pStyle w:val="BodyText"/>
        <w:spacing w:before="40" w:line="259" w:lineRule="auto"/>
      </w:pPr>
      <w:r>
        <w:rPr>
          <w:b/>
          <w:color w:val="C00000"/>
        </w:rPr>
        <w:lastRenderedPageBreak/>
        <w:t>of</w:t>
      </w:r>
      <w:r>
        <w:rPr>
          <w:b/>
          <w:color w:val="C00000"/>
          <w:spacing w:val="-2"/>
        </w:rPr>
        <w:t xml:space="preserve"> </w:t>
      </w:r>
      <w:r>
        <w:rPr>
          <w:b/>
          <w:color w:val="C00000"/>
        </w:rPr>
        <w:t>charge</w:t>
      </w:r>
      <w:r>
        <w:t>,”</w:t>
      </w:r>
      <w:r>
        <w:rPr>
          <w:spacing w:val="-2"/>
        </w:rPr>
        <w:t xml:space="preserve"> </w:t>
      </w:r>
      <w:r>
        <w:t>instead</w:t>
      </w:r>
      <w:r>
        <w:rPr>
          <w:spacing w:val="-4"/>
        </w:rPr>
        <w:t xml:space="preserve"> </w:t>
      </w:r>
      <w:r>
        <w:t>of</w:t>
      </w:r>
      <w:r>
        <w:rPr>
          <w:spacing w:val="-4"/>
        </w:rPr>
        <w:t xml:space="preserve"> </w:t>
      </w:r>
      <w:r>
        <w:t>“Interested</w:t>
      </w:r>
      <w:r>
        <w:rPr>
          <w:spacing w:val="-4"/>
        </w:rPr>
        <w:t xml:space="preserve"> </w:t>
      </w:r>
      <w:r>
        <w:t>parties</w:t>
      </w:r>
      <w:r>
        <w:rPr>
          <w:spacing w:val="-3"/>
        </w:rPr>
        <w:t xml:space="preserve"> </w:t>
      </w:r>
      <w:r>
        <w:t>may</w:t>
      </w:r>
      <w:r>
        <w:rPr>
          <w:spacing w:val="-3"/>
        </w:rPr>
        <w:t xml:space="preserve"> </w:t>
      </w:r>
      <w:r>
        <w:t>access</w:t>
      </w:r>
      <w:r>
        <w:rPr>
          <w:spacing w:val="-3"/>
        </w:rPr>
        <w:t xml:space="preserve"> </w:t>
      </w:r>
      <w:r>
        <w:t>these</w:t>
      </w:r>
      <w:r>
        <w:rPr>
          <w:spacing w:val="-4"/>
        </w:rPr>
        <w:t xml:space="preserve"> </w:t>
      </w:r>
      <w:r>
        <w:t>documents</w:t>
      </w:r>
      <w:r>
        <w:rPr>
          <w:spacing w:val="-1"/>
        </w:rPr>
        <w:t xml:space="preserve"> </w:t>
      </w:r>
      <w:r>
        <w:t>free</w:t>
      </w:r>
      <w:r>
        <w:rPr>
          <w:spacing w:val="-2"/>
        </w:rPr>
        <w:t xml:space="preserve"> </w:t>
      </w:r>
      <w:r>
        <w:t>of</w:t>
      </w:r>
      <w:r>
        <w:rPr>
          <w:spacing w:val="-4"/>
        </w:rPr>
        <w:t xml:space="preserve"> </w:t>
      </w:r>
      <w:r>
        <w:t xml:space="preserve">charge </w:t>
      </w:r>
      <w:r>
        <w:rPr>
          <w:spacing w:val="-2"/>
        </w:rPr>
        <w:t>online</w:t>
      </w:r>
      <w:r>
        <w:rPr>
          <w:b/>
          <w:spacing w:val="-2"/>
        </w:rPr>
        <w:t>.</w:t>
      </w:r>
      <w:r>
        <w:rPr>
          <w:spacing w:val="-2"/>
        </w:rPr>
        <w:t>”</w:t>
      </w:r>
    </w:p>
    <w:sectPr w:rsidR="007A4483">
      <w:pgSz w:w="12240" w:h="15840"/>
      <w:pgMar w:top="140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5CF" w:rsidRDefault="00FD35CF">
      <w:r>
        <w:separator/>
      </w:r>
    </w:p>
  </w:endnote>
  <w:endnote w:type="continuationSeparator" w:id="0">
    <w:p w:rsidR="00FD35CF" w:rsidRDefault="00F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83" w:rsidRDefault="00FD35CF">
    <w:pPr>
      <w:pStyle w:val="BodyText"/>
      <w:spacing w:before="0" w:line="14" w:lineRule="auto"/>
      <w:ind w:left="0" w:right="0"/>
      <w:rPr>
        <w:sz w:val="20"/>
      </w:rPr>
    </w:pPr>
    <w:r>
      <w:rPr>
        <w:noProof/>
      </w:rPr>
      <mc:AlternateContent>
        <mc:Choice Requires="wps">
          <w:drawing>
            <wp:anchor distT="0" distB="0" distL="0" distR="0" simplePos="0" relativeHeight="487550464" behindDoc="1" locked="0" layoutInCell="1" allowOverlap="1">
              <wp:simplePos x="0" y="0"/>
              <wp:positionH relativeFrom="page">
                <wp:posOffset>6751066</wp:posOffset>
              </wp:positionH>
              <wp:positionV relativeFrom="page">
                <wp:posOffset>9276080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bookmarkStart w:id="0" w:name="_GoBack"/>
                        <w:p w:rsidR="007A4483" w:rsidRDefault="00FD35CF">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bookmarkEnd w:id="0"/>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1.6pt;margin-top:730.4pt;width:12.6pt;height:13.0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" filled="f" stroked="f">
              <v:textbox inset="0,0,0,0">
                <w:txbxContent>
                  <w:bookmarkStart w:id="1" w:name="_GoBack"/>
                  <w:p w:rsidR="007A4483" w:rsidRDefault="00FD35CF">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5CF" w:rsidRDefault="00FD35CF">
      <w:r>
        <w:separator/>
      </w:r>
    </w:p>
  </w:footnote>
  <w:footnote w:type="continuationSeparator" w:id="0">
    <w:p w:rsidR="00FD35CF" w:rsidRDefault="00FD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3"/>
    <w:rsid w:val="006C4718"/>
    <w:rsid w:val="007A4483"/>
    <w:rsid w:val="00FD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844F657-CFCA-452F-B6D3-A0FDA277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60" w:right="13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blicsafety.colorado.gov/get-involved/rules-and-regul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safety.colorado.gov/accessiblity-interpretation-and-translation-support" TargetMode="External"/><Relationship Id="rId11" Type="http://schemas.openxmlformats.org/officeDocument/2006/relationships/hyperlink" Target="https://www.fmcsa.dot.gov/mission/policy/high-risk-carriers-investigation-report" TargetMode="External"/><Relationship Id="rId5" Type="http://schemas.openxmlformats.org/officeDocument/2006/relationships/endnotes" Target="endnotes.xml"/><Relationship Id="rId10" Type="http://schemas.openxmlformats.org/officeDocument/2006/relationships/hyperlink" Target="https://www.fmcsa.dot.gov/mission/policy/high-risk-carriers-investigation-report" TargetMode="External"/><Relationship Id="rId4" Type="http://schemas.openxmlformats.org/officeDocument/2006/relationships/footnotes" Target="footnotes.xml"/><Relationship Id="rId9" Type="http://schemas.openxmlformats.org/officeDocument/2006/relationships/hyperlink" Target="https://publicsafety.colorado.gov/get-involved/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Summary of Proposed Changes for 8 CCR 1507-28, the Port of Entry Rules for Commercial Motor Carrier Size, Weight and Clearance</vt:lpstr>
    </vt:vector>
  </TitlesOfParts>
  <Company>Colorado Department of Public Safety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for 8 CCR 1507-28, the Port of Entry Rules for Commercial Motor Carrier Size, Weight and Clearance</dc:title>
  <dc:creator>Angelina Page</dc:creator>
  <cp:lastModifiedBy>Christine Moreno</cp:lastModifiedBy>
  <cp:revision>2</cp:revision>
  <dcterms:created xsi:type="dcterms:W3CDTF">2025-01-16T21:06:00Z</dcterms:created>
  <dcterms:modified xsi:type="dcterms:W3CDTF">2025-01-16T21:06:00Z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