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692" w:rsidRDefault="00717692">
      <w:pPr>
        <w:spacing w:after="120" w:line="264" w:lineRule="auto"/>
        <w:rPr>
          <w:sz w:val="21"/>
          <w:szCs w:val="21"/>
        </w:rPr>
      </w:pPr>
    </w:p>
    <w:p w:rsidR="00717692" w:rsidRDefault="00B8777B">
      <w:pPr>
        <w:spacing w:after="120" w:line="264" w:lineRule="auto"/>
        <w:jc w:val="center"/>
        <w:rPr>
          <w:sz w:val="21"/>
          <w:szCs w:val="21"/>
        </w:rPr>
      </w:pPr>
      <w:r>
        <w:rPr>
          <w:noProof/>
          <w:sz w:val="21"/>
          <w:szCs w:val="21"/>
        </w:rPr>
        <w:drawing>
          <wp:inline distT="114300" distB="114300" distL="114300" distR="114300">
            <wp:extent cx="4529138" cy="2554898"/>
            <wp:effectExtent l="0" t="0" r="0" b="0"/>
            <wp:docPr id="13" name="image1.jpg" descr="State of Colorado Department of Public Safety Logos"/>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529138" cy="2554898"/>
                    </a:xfrm>
                    <a:prstGeom prst="rect">
                      <a:avLst/>
                    </a:prstGeom>
                    <a:ln/>
                  </pic:spPr>
                </pic:pic>
              </a:graphicData>
            </a:graphic>
          </wp:inline>
        </w:drawing>
      </w:r>
    </w:p>
    <w:p w:rsidR="00717692" w:rsidRDefault="00717692">
      <w:pPr>
        <w:spacing w:after="120" w:line="264" w:lineRule="auto"/>
        <w:rPr>
          <w:sz w:val="21"/>
          <w:szCs w:val="21"/>
        </w:rPr>
      </w:pPr>
      <w:bookmarkStart w:id="0" w:name="_heading=h.30j0zll" w:colFirst="0" w:colLast="0"/>
      <w:bookmarkEnd w:id="0"/>
    </w:p>
    <w:p w:rsidR="00717692" w:rsidRDefault="00B8777B">
      <w:pPr>
        <w:pStyle w:val="Title"/>
        <w:rPr>
          <w:color w:val="073763"/>
        </w:rPr>
      </w:pPr>
      <w:bookmarkStart w:id="1" w:name="_heading=h.1fob9te" w:colFirst="0" w:colLast="0"/>
      <w:bookmarkEnd w:id="1"/>
      <w:r>
        <w:rPr>
          <w:color w:val="073763"/>
        </w:rPr>
        <w:t>Equity, Diversity and Inclusion (EDI) Plan &amp; Report</w:t>
      </w:r>
    </w:p>
    <w:p w:rsidR="00717692" w:rsidRDefault="00717692">
      <w:pPr>
        <w:pStyle w:val="Subtitle"/>
        <w:keepNext w:val="0"/>
        <w:keepLines w:val="0"/>
        <w:spacing w:after="240"/>
        <w:jc w:val="left"/>
        <w:rPr>
          <w:rFonts w:ascii="Museo 500" w:eastAsia="Museo 500" w:hAnsi="Museo 500" w:cs="Museo 500"/>
          <w:color w:val="808080"/>
          <w:sz w:val="30"/>
          <w:szCs w:val="30"/>
        </w:rPr>
      </w:pPr>
      <w:bookmarkStart w:id="2" w:name="_heading=h.3znysh7" w:colFirst="0" w:colLast="0"/>
      <w:bookmarkEnd w:id="2"/>
    </w:p>
    <w:p w:rsidR="00717692" w:rsidRDefault="00B8777B">
      <w:pPr>
        <w:pStyle w:val="Subtitle"/>
        <w:keepNext w:val="0"/>
        <w:keepLines w:val="0"/>
        <w:spacing w:after="240"/>
        <w:rPr>
          <w:rFonts w:ascii="Museo 500" w:eastAsia="Museo 500" w:hAnsi="Museo 500" w:cs="Museo 500"/>
          <w:color w:val="808080"/>
          <w:sz w:val="30"/>
          <w:szCs w:val="30"/>
        </w:rPr>
      </w:pPr>
      <w:bookmarkStart w:id="3" w:name="_heading=h.2et92p0" w:colFirst="0" w:colLast="0"/>
      <w:bookmarkEnd w:id="3"/>
      <w:r w:rsidRPr="00B8777B">
        <w:rPr>
          <w:rFonts w:ascii="Museo 500" w:eastAsia="Museo 500" w:hAnsi="Museo 500" w:cs="Museo 500"/>
          <w:color w:val="auto"/>
          <w:sz w:val="30"/>
          <w:szCs w:val="30"/>
        </w:rPr>
        <w:t>Updated June 2024</w:t>
      </w:r>
    </w:p>
    <w:p w:rsidR="00717692" w:rsidRDefault="00B8777B">
      <w:pPr>
        <w:jc w:val="center"/>
      </w:pPr>
      <w:r>
        <w:t>Primary Point of Contact: Theresa.Staples@state.co.us</w:t>
      </w:r>
    </w:p>
    <w:p w:rsidR="00717692" w:rsidRDefault="00B8777B">
      <w:pPr>
        <w:spacing w:after="120" w:line="264" w:lineRule="auto"/>
        <w:rPr>
          <w:color w:val="666666"/>
          <w:sz w:val="32"/>
          <w:szCs w:val="32"/>
        </w:rPr>
      </w:pPr>
      <w:r>
        <w:br w:type="page"/>
      </w:r>
      <w:hyperlink r:id="rId9">
        <w:r>
          <w:rPr>
            <w:color w:val="1155CC"/>
            <w:sz w:val="32"/>
            <w:szCs w:val="32"/>
            <w:u w:val="single"/>
          </w:rPr>
          <w:t>Accessibility</w:t>
        </w:r>
      </w:hyperlink>
    </w:p>
    <w:p w:rsidR="00717692" w:rsidRDefault="00B8777B">
      <w:pPr>
        <w:spacing w:after="200"/>
      </w:pPr>
      <w:r>
        <w:rPr>
          <w:color w:val="3C4043"/>
          <w:highlight w:val="white"/>
        </w:rPr>
        <w:t xml:space="preserve">The Colorado Department of Public Safety is committed to the full inclusion of all individuals. As part of this commitment, CDPS will ensure reasonable accommodations are provided to enable all people to engage fully with our digital content. To request accommodations, please submit an </w:t>
      </w:r>
      <w:hyperlink r:id="rId10">
        <w:r>
          <w:rPr>
            <w:color w:val="1155CC"/>
            <w:highlight w:val="white"/>
            <w:u w:val="single"/>
          </w:rPr>
          <w:t>accommodation request form</w:t>
        </w:r>
      </w:hyperlink>
      <w:r>
        <w:rPr>
          <w:color w:val="3C4043"/>
          <w:highlight w:val="white"/>
        </w:rPr>
        <w:t xml:space="preserve"> or contact </w:t>
      </w:r>
      <w:hyperlink r:id="rId11">
        <w:r>
          <w:rPr>
            <w:color w:val="1155CC"/>
            <w:highlight w:val="white"/>
            <w:u w:val="single"/>
          </w:rPr>
          <w:t>cdps_accessibility@state.co.us</w:t>
        </w:r>
      </w:hyperlink>
      <w:r>
        <w:rPr>
          <w:color w:val="3C4043"/>
          <w:sz w:val="21"/>
          <w:szCs w:val="21"/>
          <w:highlight w:val="white"/>
        </w:rPr>
        <w:t>.</w:t>
      </w:r>
    </w:p>
    <w:p w:rsidR="00717692" w:rsidRDefault="00717692">
      <w:pPr>
        <w:spacing w:after="120" w:line="264" w:lineRule="auto"/>
        <w:rPr>
          <w:sz w:val="21"/>
          <w:szCs w:val="21"/>
        </w:rPr>
      </w:pPr>
    </w:p>
    <w:p w:rsidR="00717692" w:rsidRDefault="00B8777B">
      <w:pPr>
        <w:pStyle w:val="Heading1"/>
        <w:pBdr>
          <w:bottom w:val="single" w:sz="4" w:space="1" w:color="C3002F"/>
        </w:pBdr>
        <w:spacing w:before="400" w:after="40" w:line="240" w:lineRule="auto"/>
      </w:pPr>
      <w:bookmarkStart w:id="4" w:name="_heading=h.3dy6vkm" w:colFirst="0" w:colLast="0"/>
      <w:bookmarkEnd w:id="4"/>
      <w:r>
        <w:t>Contents</w:t>
      </w:r>
    </w:p>
    <w:p w:rsidR="00717692" w:rsidRDefault="00717692"/>
    <w:sdt>
      <w:sdtPr>
        <w:id w:val="-1064017278"/>
        <w:docPartObj>
          <w:docPartGallery w:val="Table of Contents"/>
          <w:docPartUnique/>
        </w:docPartObj>
      </w:sdtPr>
      <w:sdtContent>
        <w:p w:rsidR="00717692" w:rsidRDefault="00B8777B">
          <w:pPr>
            <w:widowControl w:val="0"/>
            <w:tabs>
              <w:tab w:val="right" w:pos="12000"/>
            </w:tabs>
            <w:spacing w:before="60" w:line="240" w:lineRule="auto"/>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heading=h.3dy6vkm">
            <w:r>
              <w:rPr>
                <w:color w:val="000000"/>
              </w:rPr>
              <w:t>Contents</w:t>
            </w:r>
            <w:r>
              <w:rPr>
                <w:color w:val="000000"/>
              </w:rPr>
              <w:tab/>
              <w:t>2</w:t>
            </w:r>
          </w:hyperlink>
        </w:p>
        <w:p w:rsidR="00717692" w:rsidRDefault="00B8777B">
          <w:pPr>
            <w:widowControl w:val="0"/>
            <w:tabs>
              <w:tab w:val="right" w:pos="12000"/>
            </w:tabs>
            <w:spacing w:before="60" w:line="240" w:lineRule="auto"/>
            <w:rPr>
              <w:rFonts w:ascii="Arial" w:eastAsia="Arial" w:hAnsi="Arial" w:cs="Arial"/>
              <w:b/>
              <w:color w:val="000000"/>
              <w:sz w:val="22"/>
              <w:szCs w:val="22"/>
            </w:rPr>
          </w:pPr>
          <w:hyperlink w:anchor="_heading=h.lzlwj44bgjg">
            <w:r>
              <w:rPr>
                <w:color w:val="000000"/>
              </w:rPr>
              <w:t>Acknowledgments</w:t>
            </w:r>
            <w:r>
              <w:rPr>
                <w:color w:val="000000"/>
              </w:rPr>
              <w:tab/>
              <w:t>5</w:t>
            </w:r>
          </w:hyperlink>
        </w:p>
        <w:p w:rsidR="00717692" w:rsidRDefault="00B8777B">
          <w:pPr>
            <w:widowControl w:val="0"/>
            <w:tabs>
              <w:tab w:val="right" w:pos="12000"/>
            </w:tabs>
            <w:spacing w:before="60" w:line="240" w:lineRule="auto"/>
            <w:rPr>
              <w:rFonts w:ascii="Arial" w:eastAsia="Arial" w:hAnsi="Arial" w:cs="Arial"/>
              <w:b/>
              <w:color w:val="000000"/>
              <w:sz w:val="22"/>
              <w:szCs w:val="22"/>
            </w:rPr>
          </w:pPr>
          <w:hyperlink w:anchor="_heading=h.1ksv4uv">
            <w:r>
              <w:rPr>
                <w:color w:val="000000"/>
              </w:rPr>
              <w:t>A letter from Executive Director Stan Hilkey</w:t>
            </w:r>
            <w:r>
              <w:rPr>
                <w:color w:val="000000"/>
              </w:rPr>
              <w:tab/>
              <w:t>6</w:t>
            </w:r>
          </w:hyperlink>
        </w:p>
        <w:p w:rsidR="00717692" w:rsidRDefault="00B8777B">
          <w:pPr>
            <w:widowControl w:val="0"/>
            <w:tabs>
              <w:tab w:val="right" w:pos="12000"/>
            </w:tabs>
            <w:spacing w:before="60" w:line="240" w:lineRule="auto"/>
            <w:rPr>
              <w:rFonts w:ascii="Arial" w:eastAsia="Arial" w:hAnsi="Arial" w:cs="Arial"/>
              <w:b/>
              <w:color w:val="000000"/>
              <w:sz w:val="22"/>
              <w:szCs w:val="22"/>
            </w:rPr>
          </w:pPr>
          <w:hyperlink w:anchor="_heading=h.3whwml4">
            <w:r>
              <w:rPr>
                <w:color w:val="000000"/>
              </w:rPr>
              <w:t>Background: CDPS Mission, Vision, Values</w:t>
            </w:r>
            <w:r>
              <w:rPr>
                <w:color w:val="000000"/>
              </w:rPr>
              <w:tab/>
              <w:t>6</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49x2ik5">
            <w:r>
              <w:rPr>
                <w:color w:val="000000"/>
              </w:rPr>
              <w:t>CDPS Mission</w:t>
            </w:r>
            <w:r>
              <w:rPr>
                <w:color w:val="000000"/>
              </w:rPr>
              <w:tab/>
              <w:t>7</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23ckvvd">
            <w:r>
              <w:rPr>
                <w:color w:val="000000"/>
              </w:rPr>
              <w:t>CDPS Vision</w:t>
            </w:r>
            <w:r>
              <w:rPr>
                <w:color w:val="000000"/>
              </w:rPr>
              <w:tab/>
              <w:t>7</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41mghml">
            <w:r>
              <w:rPr>
                <w:color w:val="000000"/>
              </w:rPr>
              <w:t>CDPS Values</w:t>
            </w:r>
            <w:r>
              <w:rPr>
                <w:color w:val="000000"/>
              </w:rPr>
              <w:tab/>
              <w:t>7</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19c6y18">
            <w:r>
              <w:rPr>
                <w:color w:val="000000"/>
              </w:rPr>
              <w:t>Organization</w:t>
            </w:r>
            <w:r>
              <w:rPr>
                <w:color w:val="000000"/>
              </w:rPr>
              <w:tab/>
              <w:t>7</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3tbugp1">
            <w:r>
              <w:rPr>
                <w:color w:val="000000"/>
              </w:rPr>
              <w:t>Internal Strategic Priorities</w:t>
            </w:r>
            <w:r>
              <w:rPr>
                <w:color w:val="000000"/>
              </w:rPr>
              <w:tab/>
              <w:t>7</w:t>
            </w:r>
          </w:hyperlink>
        </w:p>
        <w:p w:rsidR="00717692" w:rsidRDefault="00B8777B">
          <w:pPr>
            <w:widowControl w:val="0"/>
            <w:tabs>
              <w:tab w:val="right" w:pos="12000"/>
            </w:tabs>
            <w:spacing w:before="60" w:line="240" w:lineRule="auto"/>
            <w:rPr>
              <w:rFonts w:ascii="Arial" w:eastAsia="Arial" w:hAnsi="Arial" w:cs="Arial"/>
              <w:b/>
              <w:color w:val="000000"/>
              <w:sz w:val="22"/>
              <w:szCs w:val="22"/>
            </w:rPr>
          </w:pPr>
          <w:hyperlink w:anchor="_heading=h.3ygebqi">
            <w:r>
              <w:rPr>
                <w:color w:val="000000"/>
              </w:rPr>
              <w:t>Equity, Diversity and Inclusion Plan</w:t>
            </w:r>
            <w:r>
              <w:rPr>
                <w:color w:val="000000"/>
              </w:rPr>
              <w:tab/>
              <w:t>8</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2dlolyb">
            <w:r>
              <w:rPr>
                <w:color w:val="000000"/>
              </w:rPr>
              <w:t>CDPS EDI Vision, Mission, and Goals</w:t>
            </w:r>
            <w:r>
              <w:rPr>
                <w:color w:val="000000"/>
              </w:rPr>
              <w:tab/>
              <w:t>8</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sqyw64">
            <w:r>
              <w:rPr>
                <w:color w:val="000000"/>
              </w:rPr>
              <w:t>EDI Vision</w:t>
            </w:r>
            <w:r>
              <w:rPr>
                <w:color w:val="000000"/>
              </w:rPr>
              <w:tab/>
              <w:t>8</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3cqmetx">
            <w:r>
              <w:rPr>
                <w:color w:val="000000"/>
              </w:rPr>
              <w:t>EDI Mission</w:t>
            </w:r>
            <w:r>
              <w:rPr>
                <w:color w:val="000000"/>
              </w:rPr>
              <w:tab/>
              <w:t>8</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1rvwp1q">
            <w:r>
              <w:rPr>
                <w:color w:val="000000"/>
              </w:rPr>
              <w:t>EDI Long-Term Goals</w:t>
            </w:r>
            <w:r>
              <w:rPr>
                <w:color w:val="000000"/>
              </w:rPr>
              <w:tab/>
              <w:t>8</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4bvk7pj">
            <w:r>
              <w:rPr>
                <w:color w:val="000000"/>
              </w:rPr>
              <w:t>Structural Framework for Implementing EDI at CDPS</w:t>
            </w:r>
            <w:r>
              <w:rPr>
                <w:color w:val="000000"/>
              </w:rPr>
              <w:tab/>
              <w:t>9</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2r0uhxc">
            <w:r>
              <w:rPr>
                <w:color w:val="000000"/>
              </w:rPr>
              <w:t>Budget</w:t>
            </w:r>
            <w:r>
              <w:rPr>
                <w:color w:val="000000"/>
              </w:rPr>
              <w:tab/>
              <w:t>11</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1664s55">
            <w:r>
              <w:rPr>
                <w:color w:val="000000"/>
              </w:rPr>
              <w:t>Accountability</w:t>
            </w:r>
            <w:r>
              <w:rPr>
                <w:color w:val="000000"/>
              </w:rPr>
              <w:tab/>
              <w:t>12</w:t>
            </w:r>
          </w:hyperlink>
        </w:p>
        <w:p w:rsidR="00717692" w:rsidRDefault="00B8777B">
          <w:pPr>
            <w:widowControl w:val="0"/>
            <w:tabs>
              <w:tab w:val="right" w:pos="12000"/>
            </w:tabs>
            <w:spacing w:before="60" w:line="240" w:lineRule="auto"/>
            <w:rPr>
              <w:rFonts w:ascii="Arial" w:eastAsia="Arial" w:hAnsi="Arial" w:cs="Arial"/>
              <w:b/>
              <w:color w:val="000000"/>
              <w:sz w:val="22"/>
              <w:szCs w:val="22"/>
            </w:rPr>
          </w:pPr>
          <w:hyperlink w:anchor="_heading=h.3q5sasy">
            <w:r>
              <w:rPr>
                <w:color w:val="000000"/>
              </w:rPr>
              <w:t>CDPS EDI Implementation Report</w:t>
            </w:r>
            <w:r>
              <w:rPr>
                <w:color w:val="000000"/>
              </w:rPr>
              <w:tab/>
              <w:t>13</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25b2l0r">
            <w:r>
              <w:rPr>
                <w:color w:val="000000"/>
              </w:rPr>
              <w:t>Accessibility</w:t>
            </w:r>
            <w:r>
              <w:rPr>
                <w:color w:val="000000"/>
              </w:rPr>
              <w:tab/>
              <w:t>13</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kgcv8k">
            <w:r>
              <w:rPr>
                <w:color w:val="000000"/>
              </w:rPr>
              <w:t>Accessible Buildings &amp; Facilities</w:t>
            </w:r>
            <w:r>
              <w:rPr>
                <w:color w:val="000000"/>
              </w:rPr>
              <w:tab/>
              <w:t>15</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34g0dwd">
            <w:r>
              <w:rPr>
                <w:color w:val="000000"/>
              </w:rPr>
              <w:t>Accessible Meetings and Events</w:t>
            </w:r>
            <w:r>
              <w:rPr>
                <w:color w:val="000000"/>
              </w:rPr>
              <w:tab/>
              <w:t>16</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1jlao46">
            <w:r>
              <w:rPr>
                <w:color w:val="000000"/>
              </w:rPr>
              <w:t>Employee Accommodations under the ADA</w:t>
            </w:r>
            <w:r>
              <w:rPr>
                <w:color w:val="000000"/>
              </w:rPr>
              <w:tab/>
              <w:t>16</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43ky6rz">
            <w:r>
              <w:rPr>
                <w:color w:val="000000"/>
              </w:rPr>
              <w:t>Community Engagement</w:t>
            </w:r>
            <w:r>
              <w:rPr>
                <w:color w:val="000000"/>
              </w:rPr>
              <w:tab/>
              <w:t>16</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2iq8gzs">
            <w:r>
              <w:rPr>
                <w:color w:val="000000"/>
              </w:rPr>
              <w:t>Direct Community Outreach &amp; Program Delivery</w:t>
            </w:r>
            <w:r>
              <w:rPr>
                <w:color w:val="000000"/>
              </w:rPr>
              <w:tab/>
              <w:t>17</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xvir7l">
            <w:r>
              <w:rPr>
                <w:color w:val="000000"/>
              </w:rPr>
              <w:t>Diverse Representation in Decision-Making</w:t>
            </w:r>
            <w:r>
              <w:rPr>
                <w:color w:val="000000"/>
              </w:rPr>
              <w:tab/>
              <w:t>21</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3hv69ve">
            <w:r>
              <w:rPr>
                <w:color w:val="000000"/>
              </w:rPr>
              <w:t>Listening and Responding to Feedback</w:t>
            </w:r>
            <w:r>
              <w:rPr>
                <w:color w:val="000000"/>
              </w:rPr>
              <w:tab/>
              <w:t>22</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1x0gk37">
            <w:r>
              <w:rPr>
                <w:color w:val="000000"/>
              </w:rPr>
              <w:t>Equity of Policy, Systems, Services and Programs</w:t>
            </w:r>
            <w:r>
              <w:rPr>
                <w:color w:val="000000"/>
              </w:rPr>
              <w:tab/>
              <w:t>23</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4h042r0">
            <w:r>
              <w:rPr>
                <w:color w:val="000000"/>
              </w:rPr>
              <w:t>Equity of Policy and Procedure</w:t>
            </w:r>
            <w:r>
              <w:rPr>
                <w:color w:val="000000"/>
              </w:rPr>
              <w:tab/>
              <w:t>23</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2w5ecyt">
            <w:r>
              <w:rPr>
                <w:color w:val="000000"/>
              </w:rPr>
              <w:t>Eliminating Procurement Disparities</w:t>
            </w:r>
            <w:r>
              <w:rPr>
                <w:color w:val="000000"/>
              </w:rPr>
              <w:tab/>
              <w:t>25</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1baon6m">
            <w:r>
              <w:rPr>
                <w:color w:val="000000"/>
              </w:rPr>
              <w:t>Equitable Service Delivery</w:t>
            </w:r>
            <w:r>
              <w:rPr>
                <w:color w:val="000000"/>
              </w:rPr>
              <w:tab/>
              <w:t>26</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3vac5uf">
            <w:r>
              <w:rPr>
                <w:color w:val="000000"/>
              </w:rPr>
              <w:t>Employee Engagement</w:t>
            </w:r>
            <w:r>
              <w:rPr>
                <w:color w:val="000000"/>
              </w:rPr>
              <w:tab/>
              <w:t>27</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2afmg28">
            <w:r>
              <w:rPr>
                <w:color w:val="000000"/>
              </w:rPr>
              <w:t>Internal Strategic Planning &amp; Change Management</w:t>
            </w:r>
            <w:r>
              <w:rPr>
                <w:color w:val="000000"/>
              </w:rPr>
              <w:tab/>
              <w:t>29</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pkwqa1">
            <w:r>
              <w:rPr>
                <w:color w:val="000000"/>
              </w:rPr>
              <w:t>Internal Communication</w:t>
            </w:r>
            <w:r>
              <w:rPr>
                <w:color w:val="000000"/>
              </w:rPr>
              <w:tab/>
              <w:t>29</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39kk8xu">
            <w:r>
              <w:rPr>
                <w:color w:val="000000"/>
              </w:rPr>
              <w:t>Recruitment, Hiring &amp; Retention</w:t>
            </w:r>
            <w:r>
              <w:rPr>
                <w:color w:val="000000"/>
              </w:rPr>
              <w:tab/>
              <w:t>30</w:t>
            </w:r>
          </w:hyperlink>
        </w:p>
        <w:p w:rsidR="00717692" w:rsidRDefault="00B8777B">
          <w:pPr>
            <w:widowControl w:val="0"/>
            <w:tabs>
              <w:tab w:val="right" w:pos="12000"/>
            </w:tabs>
            <w:spacing w:before="60" w:line="240" w:lineRule="auto"/>
            <w:ind w:left="1080"/>
            <w:rPr>
              <w:rFonts w:ascii="Arial" w:eastAsia="Arial" w:hAnsi="Arial" w:cs="Arial"/>
              <w:color w:val="000000"/>
              <w:sz w:val="22"/>
              <w:szCs w:val="22"/>
            </w:rPr>
          </w:pPr>
          <w:hyperlink w:anchor="_heading=h.ogv3g9rj3xjy">
            <w:r>
              <w:rPr>
                <w:color w:val="000000"/>
              </w:rPr>
              <w:t>CDPS Demographic Analysis</w:t>
            </w:r>
            <w:r>
              <w:rPr>
                <w:color w:val="000000"/>
              </w:rPr>
              <w:tab/>
              <w:t>30</w:t>
            </w:r>
          </w:hyperlink>
        </w:p>
        <w:p w:rsidR="00717692" w:rsidRDefault="00B8777B">
          <w:pPr>
            <w:widowControl w:val="0"/>
            <w:tabs>
              <w:tab w:val="right" w:pos="12000"/>
            </w:tabs>
            <w:spacing w:before="60" w:line="240" w:lineRule="auto"/>
            <w:ind w:left="1080"/>
            <w:rPr>
              <w:rFonts w:ascii="Arial" w:eastAsia="Arial" w:hAnsi="Arial" w:cs="Arial"/>
              <w:color w:val="000000"/>
              <w:sz w:val="22"/>
              <w:szCs w:val="22"/>
            </w:rPr>
          </w:pPr>
          <w:hyperlink w:anchor="_heading=h.kd243jgqh0xa">
            <w:r>
              <w:rPr>
                <w:color w:val="000000"/>
              </w:rPr>
              <w:t>Racial or Ethnic Minorities Data by Division</w:t>
            </w:r>
            <w:r>
              <w:rPr>
                <w:color w:val="000000"/>
              </w:rPr>
              <w:tab/>
              <w:t>31</w:t>
            </w:r>
          </w:hyperlink>
        </w:p>
        <w:p w:rsidR="00717692" w:rsidRDefault="00B8777B">
          <w:pPr>
            <w:widowControl w:val="0"/>
            <w:tabs>
              <w:tab w:val="right" w:pos="12000"/>
            </w:tabs>
            <w:spacing w:before="60" w:line="240" w:lineRule="auto"/>
            <w:ind w:left="1080"/>
            <w:rPr>
              <w:rFonts w:ascii="Arial" w:eastAsia="Arial" w:hAnsi="Arial" w:cs="Arial"/>
              <w:color w:val="000000"/>
              <w:sz w:val="22"/>
              <w:szCs w:val="22"/>
            </w:rPr>
          </w:pPr>
          <w:hyperlink w:anchor="_heading=h.e450do19ggf1">
            <w:r>
              <w:rPr>
                <w:color w:val="000000"/>
              </w:rPr>
              <w:t>Female Data by Division</w:t>
            </w:r>
            <w:r>
              <w:rPr>
                <w:color w:val="000000"/>
              </w:rPr>
              <w:tab/>
              <w:t>31</w:t>
            </w:r>
          </w:hyperlink>
        </w:p>
        <w:p w:rsidR="00717692" w:rsidRDefault="00B8777B">
          <w:pPr>
            <w:widowControl w:val="0"/>
            <w:tabs>
              <w:tab w:val="right" w:pos="12000"/>
            </w:tabs>
            <w:spacing w:before="60" w:line="240" w:lineRule="auto"/>
            <w:ind w:left="1080"/>
            <w:rPr>
              <w:rFonts w:ascii="Arial" w:eastAsia="Arial" w:hAnsi="Arial" w:cs="Arial"/>
              <w:color w:val="000000"/>
              <w:sz w:val="22"/>
              <w:szCs w:val="22"/>
            </w:rPr>
          </w:pPr>
          <w:hyperlink w:anchor="_heading=h.m53m5vn4e2mj">
            <w:r>
              <w:rPr>
                <w:color w:val="000000"/>
              </w:rPr>
              <w:t>CSP Cadet New Hires, 2019-2023 - Ethnicity</w:t>
            </w:r>
            <w:r>
              <w:rPr>
                <w:color w:val="000000"/>
              </w:rPr>
              <w:tab/>
              <w:t>32</w:t>
            </w:r>
          </w:hyperlink>
        </w:p>
        <w:p w:rsidR="00717692" w:rsidRDefault="00B8777B">
          <w:pPr>
            <w:widowControl w:val="0"/>
            <w:tabs>
              <w:tab w:val="right" w:pos="12000"/>
            </w:tabs>
            <w:spacing w:before="60" w:line="240" w:lineRule="auto"/>
            <w:ind w:left="1080"/>
            <w:rPr>
              <w:rFonts w:ascii="Arial" w:eastAsia="Arial" w:hAnsi="Arial" w:cs="Arial"/>
              <w:color w:val="000000"/>
              <w:sz w:val="22"/>
              <w:szCs w:val="22"/>
            </w:rPr>
          </w:pPr>
          <w:hyperlink w:anchor="_heading=h.74m6wtyg51qc">
            <w:r>
              <w:rPr>
                <w:color w:val="000000"/>
              </w:rPr>
              <w:t>CSP Cadet New Hires, 2019-2023, Gender</w:t>
            </w:r>
            <w:r>
              <w:rPr>
                <w:color w:val="000000"/>
              </w:rPr>
              <w:tab/>
              <w:t>32</w:t>
            </w:r>
          </w:hyperlink>
        </w:p>
        <w:p w:rsidR="00717692" w:rsidRDefault="00B8777B">
          <w:pPr>
            <w:widowControl w:val="0"/>
            <w:tabs>
              <w:tab w:val="right" w:pos="12000"/>
            </w:tabs>
            <w:spacing w:before="60" w:line="240" w:lineRule="auto"/>
            <w:ind w:left="1080"/>
            <w:rPr>
              <w:rFonts w:ascii="Arial" w:eastAsia="Arial" w:hAnsi="Arial" w:cs="Arial"/>
              <w:color w:val="000000"/>
              <w:sz w:val="22"/>
              <w:szCs w:val="22"/>
            </w:rPr>
          </w:pPr>
          <w:hyperlink w:anchor="_heading=h.91zhpft31o91">
            <w:r>
              <w:rPr>
                <w:color w:val="000000"/>
              </w:rPr>
              <w:t>Separation by division 2022-2023</w:t>
            </w:r>
            <w:r>
              <w:rPr>
                <w:color w:val="000000"/>
              </w:rPr>
              <w:tab/>
              <w:t>34</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1opuj5n">
            <w:r>
              <w:rPr>
                <w:color w:val="000000"/>
              </w:rPr>
              <w:t>Recruitment</w:t>
            </w:r>
            <w:r>
              <w:rPr>
                <w:color w:val="000000"/>
              </w:rPr>
              <w:tab/>
              <w:t>35</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48pi1tg">
            <w:r>
              <w:rPr>
                <w:color w:val="000000"/>
              </w:rPr>
              <w:t>Hiring</w:t>
            </w:r>
            <w:r>
              <w:rPr>
                <w:color w:val="000000"/>
              </w:rPr>
              <w:tab/>
              <w:t>36</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2nusc19">
            <w:r>
              <w:rPr>
                <w:color w:val="000000"/>
              </w:rPr>
              <w:t>Retention</w:t>
            </w:r>
            <w:r>
              <w:rPr>
                <w:color w:val="000000"/>
              </w:rPr>
              <w:tab/>
              <w:t>38</w:t>
            </w:r>
          </w:hyperlink>
        </w:p>
        <w:p w:rsidR="00717692" w:rsidRDefault="00B8777B">
          <w:pPr>
            <w:widowControl w:val="0"/>
            <w:tabs>
              <w:tab w:val="right" w:pos="12000"/>
            </w:tabs>
            <w:spacing w:before="60" w:line="240" w:lineRule="auto"/>
            <w:ind w:left="360"/>
            <w:rPr>
              <w:rFonts w:ascii="Arial" w:eastAsia="Arial" w:hAnsi="Arial" w:cs="Arial"/>
              <w:color w:val="000000"/>
              <w:sz w:val="22"/>
              <w:szCs w:val="22"/>
            </w:rPr>
          </w:pPr>
          <w:hyperlink w:anchor="_heading=h.1302m92">
            <w:r>
              <w:rPr>
                <w:color w:val="000000"/>
              </w:rPr>
              <w:t>Training</w:t>
            </w:r>
            <w:r>
              <w:rPr>
                <w:color w:val="000000"/>
              </w:rPr>
              <w:tab/>
              <w:t>39</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3mzq4wv">
            <w:r>
              <w:rPr>
                <w:color w:val="000000"/>
              </w:rPr>
              <w:t>Existing Training</w:t>
            </w:r>
            <w:r>
              <w:rPr>
                <w:color w:val="000000"/>
              </w:rPr>
              <w:tab/>
              <w:t>39</w:t>
            </w:r>
          </w:hyperlink>
        </w:p>
        <w:p w:rsidR="00717692" w:rsidRDefault="00B8777B">
          <w:pPr>
            <w:widowControl w:val="0"/>
            <w:tabs>
              <w:tab w:val="right" w:pos="12000"/>
            </w:tabs>
            <w:spacing w:before="60" w:line="240" w:lineRule="auto"/>
            <w:ind w:left="720"/>
            <w:rPr>
              <w:rFonts w:ascii="Arial" w:eastAsia="Arial" w:hAnsi="Arial" w:cs="Arial"/>
              <w:color w:val="000000"/>
              <w:sz w:val="22"/>
              <w:szCs w:val="22"/>
            </w:rPr>
          </w:pPr>
          <w:hyperlink w:anchor="_heading=h.2250f4o">
            <w:r>
              <w:rPr>
                <w:color w:val="000000"/>
              </w:rPr>
              <w:t>Strategic Training Plan</w:t>
            </w:r>
            <w:r>
              <w:rPr>
                <w:color w:val="000000"/>
              </w:rPr>
              <w:tab/>
              <w:t>41</w:t>
            </w:r>
          </w:hyperlink>
        </w:p>
        <w:p w:rsidR="00717692" w:rsidRDefault="00B8777B">
          <w:pPr>
            <w:widowControl w:val="0"/>
            <w:tabs>
              <w:tab w:val="right" w:pos="12000"/>
            </w:tabs>
            <w:spacing w:before="60" w:line="240" w:lineRule="auto"/>
            <w:rPr>
              <w:rFonts w:ascii="Arial" w:eastAsia="Arial" w:hAnsi="Arial" w:cs="Arial"/>
              <w:b/>
              <w:color w:val="000000"/>
              <w:sz w:val="22"/>
              <w:szCs w:val="22"/>
            </w:rPr>
          </w:pPr>
          <w:hyperlink w:anchor="_heading=h.haapch">
            <w:r>
              <w:rPr>
                <w:color w:val="000000"/>
              </w:rPr>
              <w:t>Appendix A: CDPS Customer Analysis</w:t>
            </w:r>
            <w:r>
              <w:rPr>
                <w:color w:val="000000"/>
              </w:rPr>
              <w:tab/>
              <w:t>43</w:t>
            </w:r>
          </w:hyperlink>
        </w:p>
        <w:p w:rsidR="00717692" w:rsidRDefault="00B8777B">
          <w:pPr>
            <w:widowControl w:val="0"/>
            <w:tabs>
              <w:tab w:val="right" w:pos="12000"/>
            </w:tabs>
            <w:spacing w:before="60" w:line="240" w:lineRule="auto"/>
            <w:rPr>
              <w:rFonts w:ascii="Arial" w:eastAsia="Arial" w:hAnsi="Arial" w:cs="Arial"/>
              <w:b/>
              <w:color w:val="000000"/>
              <w:sz w:val="22"/>
              <w:szCs w:val="22"/>
            </w:rPr>
          </w:pPr>
          <w:hyperlink w:anchor="_heading=h.319y80a">
            <w:r>
              <w:rPr>
                <w:color w:val="000000"/>
              </w:rPr>
              <w:t>Appendix B: CDPS Language Access Plan</w:t>
            </w:r>
            <w:r>
              <w:rPr>
                <w:color w:val="000000"/>
              </w:rPr>
              <w:tab/>
              <w:t>43</w:t>
            </w:r>
          </w:hyperlink>
        </w:p>
        <w:p w:rsidR="00717692" w:rsidRDefault="00B8777B">
          <w:pPr>
            <w:widowControl w:val="0"/>
            <w:tabs>
              <w:tab w:val="right" w:pos="12000"/>
            </w:tabs>
            <w:spacing w:before="60" w:line="240" w:lineRule="auto"/>
            <w:rPr>
              <w:rFonts w:ascii="Arial" w:eastAsia="Arial" w:hAnsi="Arial" w:cs="Arial"/>
              <w:b/>
              <w:color w:val="000000"/>
              <w:sz w:val="22"/>
              <w:szCs w:val="22"/>
            </w:rPr>
          </w:pPr>
          <w:hyperlink w:anchor="_heading=h.1gf8i83">
            <w:r>
              <w:rPr>
                <w:color w:val="000000"/>
              </w:rPr>
              <w:t>Appendix C: CDPS IT Accessibility Checklist</w:t>
            </w:r>
            <w:r>
              <w:rPr>
                <w:color w:val="000000"/>
              </w:rPr>
              <w:tab/>
              <w:t>43</w:t>
            </w:r>
          </w:hyperlink>
          <w:r>
            <w:fldChar w:fldCharType="end"/>
          </w:r>
        </w:p>
      </w:sdtContent>
    </w:sdt>
    <w:p w:rsidR="00717692" w:rsidRDefault="00717692"/>
    <w:p w:rsidR="00717692" w:rsidRDefault="00B8777B">
      <w:r>
        <w:br w:type="page"/>
      </w:r>
    </w:p>
    <w:p w:rsidR="00717692" w:rsidRDefault="00B8777B">
      <w:pPr>
        <w:pStyle w:val="Heading1"/>
      </w:pPr>
      <w:bookmarkStart w:id="5" w:name="_heading=h.lzlwj44bgjg" w:colFirst="0" w:colLast="0"/>
      <w:bookmarkEnd w:id="5"/>
      <w:r>
        <w:lastRenderedPageBreak/>
        <w:t>Acknowledgments</w:t>
      </w:r>
    </w:p>
    <w:p w:rsidR="00717692" w:rsidRDefault="00717692">
      <w:pPr>
        <w:pStyle w:val="Heading1"/>
      </w:pPr>
      <w:bookmarkStart w:id="6" w:name="_heading=h.1nd4cq8yadlu" w:colFirst="0" w:colLast="0"/>
      <w:bookmarkEnd w:id="6"/>
    </w:p>
    <w:p w:rsidR="00717692" w:rsidRDefault="00B8777B">
      <w:r>
        <w:t>We sincerely appreciate the Colorado Department of Public Safety (CDPS) leadership's involvement, advocacy, and support. Their role in modeling inclusion, championing EDI, setting expectations and policies, and providing funding and final approval for EDI strategic work is not just important but crucial to the success of our program. We want the CDPS Executive Director, Deputy Executive Director, Division Directors, and Division Deputy Directors to express our profound gratitude for their efforts.</w:t>
      </w:r>
    </w:p>
    <w:p w:rsidR="00717692" w:rsidRDefault="00717692"/>
    <w:p w:rsidR="00717692" w:rsidRDefault="00B8777B">
      <w:r>
        <w:t xml:space="preserve">We extend our heartfelt thanks to </w:t>
      </w:r>
      <w:r w:rsidR="002A5412">
        <w:t>the CDPS Inclusion</w:t>
      </w:r>
      <w:r>
        <w:t xml:space="preserve"> Council, a diverse group of members from all levels within the department's six Divisions. Their valuable contributions have been instrumental in our journey towards equity and inclusion:</w:t>
      </w:r>
    </w:p>
    <w:p w:rsidR="00717692" w:rsidRDefault="00717692"/>
    <w:p w:rsidR="00717692" w:rsidRDefault="00B8777B">
      <w:r>
        <w:t>Anthony "Mike" Glanton (Co-Chair), Chris Sorensen (Co-Chair), Yuanting Zhang (Co-Chair), Melissa Tafoya, Rebecca Frasier, Sarah Haugrud, Floyd Kimble, Jackie Erwin, James Thacker, Jim Burack, Laura Apodaca, Lindsey Joseph, Jeff Axelsen, Amanda Spellman, Cyrus Mathenge, Jason Quinonez.</w:t>
      </w:r>
    </w:p>
    <w:p w:rsidR="00717692" w:rsidRDefault="00717692"/>
    <w:p w:rsidR="00717692" w:rsidRDefault="00B8777B">
      <w:r>
        <w:t xml:space="preserve">We are very grateful for the contributions of the CDPS Inclusion Support Team Members. Their ongoing administrative support, including [specific contributions], has been invaluable to our program: </w:t>
      </w:r>
    </w:p>
    <w:p w:rsidR="00717692" w:rsidRDefault="00717692"/>
    <w:p w:rsidR="00717692" w:rsidRDefault="00B8777B">
      <w:r>
        <w:t>Dr. Christine Moreno, Stefania Chis, James Thacker, and Joel Malecka</w:t>
      </w:r>
    </w:p>
    <w:p w:rsidR="00717692" w:rsidRDefault="00717692"/>
    <w:p w:rsidR="00717692" w:rsidRDefault="00B8777B">
      <w:r>
        <w:t>We want to acknowledge and appreciate the unique and invaluable contributions of CDPS's Human Resources Recruitment Selection Retention &amp; Compensation Section, Office of Operational Excellence and Employee Engagement Unit members and the division's Public Information Officers. Their support has been instrumental in our success, and we are deeply grateful for their efforts. Their unique contributions have significantly enhanced our program, and we truly appreciate their dedication.</w:t>
      </w:r>
    </w:p>
    <w:p w:rsidR="00717692" w:rsidRDefault="00717692"/>
    <w:p w:rsidR="00717692" w:rsidRDefault="00B8777B">
      <w:r>
        <w:t xml:space="preserve">Last but not least, an exceptional thanks to </w:t>
      </w:r>
      <w:proofErr w:type="spellStart"/>
      <w:r w:rsidR="002A5412">
        <w:t>SkillBridge</w:t>
      </w:r>
      <w:proofErr w:type="spellEnd"/>
      <w:r>
        <w:t xml:space="preserve"> intern Mr. Brandon Rocker for his diligence in meeting with members of CDPS to gather information, update, and contribute his impeccable writing skills to completing the 2024 Equity, Diversity, and Inclusion Plan and Report. </w:t>
      </w:r>
      <w:r>
        <w:br w:type="page"/>
      </w:r>
    </w:p>
    <w:p w:rsidR="00717692" w:rsidRDefault="00717692"/>
    <w:p w:rsidR="00717692" w:rsidRDefault="00B8777B">
      <w:pPr>
        <w:pStyle w:val="Heading1"/>
      </w:pPr>
      <w:bookmarkStart w:id="7" w:name="bookmark=id.3dy6vkm" w:colFirst="0" w:colLast="0"/>
      <w:bookmarkStart w:id="8" w:name="_heading=h.1ksv4uv" w:colFirst="0" w:colLast="0"/>
      <w:bookmarkEnd w:id="7"/>
      <w:bookmarkEnd w:id="8"/>
      <w:r>
        <w:t>A letter from Executive Director Stan Hilkey</w:t>
      </w:r>
    </w:p>
    <w:p w:rsidR="00717692" w:rsidRDefault="00B8777B">
      <w:r>
        <w:rPr>
          <w:noProof/>
        </w:rPr>
        <w:drawing>
          <wp:inline distT="0" distB="0" distL="0" distR="0">
            <wp:extent cx="2381250" cy="2381250"/>
            <wp:effectExtent l="0" t="0" r="0" b="0"/>
            <wp:docPr id="15" name="image2.jpg" descr="CDPS Executive Director Stan Hilkey"/>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381250" cy="2381250"/>
                    </a:xfrm>
                    <a:prstGeom prst="rect">
                      <a:avLst/>
                    </a:prstGeom>
                    <a:ln/>
                  </pic:spPr>
                </pic:pic>
              </a:graphicData>
            </a:graphic>
          </wp:inline>
        </w:drawing>
      </w:r>
    </w:p>
    <w:p w:rsidR="00717692" w:rsidRDefault="00B8777B">
      <w:r>
        <w:t xml:space="preserve">The Department of Public Safety holds equity, diversity, and inclusion paramount in its mission to safeguard the civil rights of our employees and the public we serve. </w:t>
      </w:r>
    </w:p>
    <w:p w:rsidR="00717692" w:rsidRDefault="00717692"/>
    <w:p w:rsidR="00717692" w:rsidRDefault="00B8777B">
      <w:r>
        <w:t>EDI is the foundation upon which we build trust and partnership with the communities that we serve. Connection, contribution, and cooperation are imperative in inequitably and effectively maintaining the safety of Colorado’s citizens.</w:t>
      </w:r>
    </w:p>
    <w:p w:rsidR="00717692" w:rsidRDefault="00717692"/>
    <w:p w:rsidR="00717692" w:rsidRDefault="00B8777B">
      <w:r>
        <w:t xml:space="preserve">The Governor’s </w:t>
      </w:r>
      <w:hyperlink r:id="rId13">
        <w:r>
          <w:rPr>
            <w:color w:val="1155CC"/>
            <w:u w:val="single"/>
          </w:rPr>
          <w:t>Executive Order D 2020 175</w:t>
        </w:r>
      </w:hyperlink>
      <w:r>
        <w:t xml:space="preserve"> and accompanying </w:t>
      </w:r>
      <w:hyperlink r:id="rId14">
        <w:r>
          <w:rPr>
            <w:color w:val="1155CC"/>
            <w:u w:val="single"/>
          </w:rPr>
          <w:t>universal policy</w:t>
        </w:r>
      </w:hyperlink>
      <w:r>
        <w:t xml:space="preserve"> establish the call for EDI programming and a culture of belonging. This document consolidates an EDI report and a plan which details future steps for this work. This document includes specific implementation plans, actions, and data points that highlight the efficacy of our EDI efforts. It is an iterative document from which we will draw inspiration and promote further action. With our culture of continuous improvement, we expect this to be a document we will continuously update as we progress on our journey. </w:t>
      </w:r>
    </w:p>
    <w:p w:rsidR="00717692" w:rsidRDefault="00717692"/>
    <w:p w:rsidR="00717692" w:rsidRDefault="00B8777B">
      <w:r>
        <w:t xml:space="preserve">Our EDI operations outline a culture where </w:t>
      </w:r>
      <w:r>
        <w:rPr>
          <w:b/>
        </w:rPr>
        <w:t>everyone feels welcome and is</w:t>
      </w:r>
      <w:r>
        <w:t xml:space="preserve"> actively encouraged to show up as their authentic selves. We intend to engrain this culture into our collective ethos. We endeavor to maintain a workplace that embraces diversity of background, circumstance, and perspective so that our organization, department, and customers have safe, positive experiences executing our mission.</w:t>
      </w:r>
    </w:p>
    <w:p w:rsidR="00717692" w:rsidRDefault="00717692">
      <w:pPr>
        <w:spacing w:after="120" w:line="264" w:lineRule="auto"/>
        <w:rPr>
          <w:sz w:val="21"/>
          <w:szCs w:val="21"/>
        </w:rPr>
      </w:pPr>
    </w:p>
    <w:p w:rsidR="00717692" w:rsidRDefault="00B8777B">
      <w:r>
        <w:t>Some of the significant milestones that CDPS has achieved in the past year are reported on in the following pages, include:</w:t>
      </w:r>
    </w:p>
    <w:p w:rsidR="00717692" w:rsidRDefault="00B8777B">
      <w:pPr>
        <w:numPr>
          <w:ilvl w:val="0"/>
          <w:numId w:val="14"/>
        </w:numPr>
      </w:pPr>
      <w:r>
        <w:lastRenderedPageBreak/>
        <w:t>Developed goals collaboratively with input from all divisions and levels of the organization and made progress on them.</w:t>
      </w:r>
    </w:p>
    <w:p w:rsidR="00717692" w:rsidRDefault="00B8777B">
      <w:pPr>
        <w:numPr>
          <w:ilvl w:val="0"/>
          <w:numId w:val="14"/>
        </w:numPr>
      </w:pPr>
      <w:r>
        <w:t>Made significant improvements in accessibility and the diversity of our workforce.</w:t>
      </w:r>
    </w:p>
    <w:p w:rsidR="00717692" w:rsidRDefault="00B8777B">
      <w:pPr>
        <w:numPr>
          <w:ilvl w:val="0"/>
          <w:numId w:val="14"/>
        </w:numPr>
      </w:pPr>
      <w:r>
        <w:t>Performed community outreach and internal employee engagement around EDI.</w:t>
      </w:r>
    </w:p>
    <w:p w:rsidR="00717692" w:rsidRDefault="00B8777B">
      <w:pPr>
        <w:pStyle w:val="Heading1"/>
        <w:spacing w:after="120" w:line="264" w:lineRule="auto"/>
      </w:pPr>
      <w:bookmarkStart w:id="9" w:name="_heading=h.3whwml4" w:colFirst="0" w:colLast="0"/>
      <w:bookmarkEnd w:id="9"/>
      <w:r>
        <w:br w:type="page"/>
      </w:r>
      <w:bookmarkStart w:id="10" w:name="bookmark=id.2s8eyo1" w:colFirst="0" w:colLast="0"/>
      <w:bookmarkEnd w:id="10"/>
      <w:r>
        <w:lastRenderedPageBreak/>
        <w:t xml:space="preserve">Background: CDPS Mission, Vision, Values </w:t>
      </w:r>
    </w:p>
    <w:p w:rsidR="00717692" w:rsidRDefault="00717692">
      <w:pPr>
        <w:spacing w:after="120" w:line="264" w:lineRule="auto"/>
        <w:rPr>
          <w:b/>
          <w:sz w:val="21"/>
          <w:szCs w:val="21"/>
        </w:rPr>
      </w:pPr>
    </w:p>
    <w:p w:rsidR="00717692" w:rsidRDefault="00B8777B">
      <w:pPr>
        <w:pStyle w:val="Heading2"/>
      </w:pPr>
      <w:bookmarkStart w:id="11" w:name="_heading=h.49x2ik5" w:colFirst="0" w:colLast="0"/>
      <w:bookmarkEnd w:id="11"/>
      <w:r>
        <w:t>CDPS Mission</w:t>
      </w:r>
    </w:p>
    <w:p w:rsidR="00717692" w:rsidRDefault="00B8777B">
      <w:pPr>
        <w:spacing w:after="120" w:line="264" w:lineRule="auto"/>
      </w:pPr>
      <w:r>
        <w:t xml:space="preserve">To safeguard lives and deliver diverse public safety services to local communities. </w:t>
      </w:r>
    </w:p>
    <w:p w:rsidR="00717692" w:rsidRDefault="00B8777B">
      <w:pPr>
        <w:pStyle w:val="Heading2"/>
        <w:spacing w:line="264" w:lineRule="auto"/>
      </w:pPr>
      <w:bookmarkStart w:id="12" w:name="_heading=h.23ckvvd" w:colFirst="0" w:colLast="0"/>
      <w:bookmarkEnd w:id="12"/>
      <w:r>
        <w:t>CDPS Vision</w:t>
      </w:r>
    </w:p>
    <w:p w:rsidR="00717692" w:rsidRDefault="00B8777B">
      <w:r>
        <w:t>Creating safer and more resilient communities across Colorado.</w:t>
      </w:r>
    </w:p>
    <w:p w:rsidR="00717692" w:rsidRDefault="00B8777B">
      <w:pPr>
        <w:pStyle w:val="Heading2"/>
        <w:spacing w:line="264" w:lineRule="auto"/>
      </w:pPr>
      <w:bookmarkStart w:id="13" w:name="_heading=h.41mghml" w:colFirst="0" w:colLast="0"/>
      <w:bookmarkEnd w:id="13"/>
      <w:r>
        <w:t>CDPS Values</w:t>
      </w:r>
    </w:p>
    <w:p w:rsidR="00717692" w:rsidRDefault="00B8777B">
      <w:pPr>
        <w:numPr>
          <w:ilvl w:val="0"/>
          <w:numId w:val="4"/>
        </w:numPr>
      </w:pPr>
      <w:r>
        <w:t>Unity: Reach Out.</w:t>
      </w:r>
    </w:p>
    <w:p w:rsidR="00717692" w:rsidRDefault="00B8777B">
      <w:pPr>
        <w:numPr>
          <w:ilvl w:val="0"/>
          <w:numId w:val="4"/>
        </w:numPr>
      </w:pPr>
      <w:r>
        <w:t>Honor: Speak Up.</w:t>
      </w:r>
    </w:p>
    <w:p w:rsidR="00717692" w:rsidRDefault="00B8777B">
      <w:pPr>
        <w:numPr>
          <w:ilvl w:val="0"/>
          <w:numId w:val="4"/>
        </w:numPr>
      </w:pPr>
      <w:r>
        <w:t>Service: Pitch In.</w:t>
      </w:r>
    </w:p>
    <w:p w:rsidR="00717692" w:rsidRDefault="00B8777B">
      <w:pPr>
        <w:pStyle w:val="Heading2"/>
        <w:spacing w:line="264" w:lineRule="auto"/>
      </w:pPr>
      <w:bookmarkStart w:id="14" w:name="_heading=h.19c6y18" w:colFirst="0" w:colLast="0"/>
      <w:bookmarkEnd w:id="14"/>
      <w:r>
        <w:t>Organization</w:t>
      </w:r>
    </w:p>
    <w:p w:rsidR="00717692" w:rsidRDefault="00B8777B">
      <w:r>
        <w:t>The Colorado Department of Public Safety consists of five operational divisions and one administrative division that cover a breadth of safety programs and services:</w:t>
      </w:r>
    </w:p>
    <w:p w:rsidR="00717692" w:rsidRDefault="00B8777B">
      <w:pPr>
        <w:numPr>
          <w:ilvl w:val="0"/>
          <w:numId w:val="3"/>
        </w:numPr>
      </w:pPr>
      <w:r>
        <w:t>Colorado Bureau of Investigation (CBI)</w:t>
      </w:r>
    </w:p>
    <w:p w:rsidR="00717692" w:rsidRDefault="00B8777B">
      <w:pPr>
        <w:numPr>
          <w:ilvl w:val="0"/>
          <w:numId w:val="3"/>
        </w:numPr>
      </w:pPr>
      <w:r>
        <w:t>Colorado State Patrol (CSP)</w:t>
      </w:r>
    </w:p>
    <w:p w:rsidR="00717692" w:rsidRDefault="00B8777B">
      <w:pPr>
        <w:numPr>
          <w:ilvl w:val="0"/>
          <w:numId w:val="3"/>
        </w:numPr>
      </w:pPr>
      <w:r>
        <w:t>Colorado Division of Criminal Justice (DCJ)</w:t>
      </w:r>
    </w:p>
    <w:p w:rsidR="00717692" w:rsidRDefault="00B8777B">
      <w:pPr>
        <w:numPr>
          <w:ilvl w:val="0"/>
          <w:numId w:val="3"/>
        </w:numPr>
      </w:pPr>
      <w:r>
        <w:t>Colorado Division of Fire Prevention &amp; Control (DFPC)</w:t>
      </w:r>
    </w:p>
    <w:p w:rsidR="00717692" w:rsidRDefault="00B8777B">
      <w:pPr>
        <w:numPr>
          <w:ilvl w:val="0"/>
          <w:numId w:val="3"/>
        </w:numPr>
      </w:pPr>
      <w:r>
        <w:t>Colorado Division of Homeland Security and Emergency Management (DHSEM)</w:t>
      </w:r>
    </w:p>
    <w:p w:rsidR="00717692" w:rsidRDefault="00B8777B">
      <w:pPr>
        <w:numPr>
          <w:ilvl w:val="0"/>
          <w:numId w:val="3"/>
        </w:numPr>
      </w:pPr>
      <w:r>
        <w:t>Executive Director's Office (EDO)</w:t>
      </w:r>
    </w:p>
    <w:p w:rsidR="00717692" w:rsidRDefault="00717692">
      <w:pPr>
        <w:spacing w:after="120" w:line="264" w:lineRule="auto"/>
        <w:rPr>
          <w:sz w:val="21"/>
          <w:szCs w:val="21"/>
        </w:rPr>
      </w:pPr>
    </w:p>
    <w:p w:rsidR="00717692" w:rsidRDefault="00B8777B">
      <w:pPr>
        <w:pStyle w:val="Heading2"/>
        <w:spacing w:line="264" w:lineRule="auto"/>
      </w:pPr>
      <w:bookmarkStart w:id="15" w:name="_heading=h.3tbugp1" w:colFirst="0" w:colLast="0"/>
      <w:bookmarkEnd w:id="15"/>
      <w:r>
        <w:t>Internal Strategic Priorities</w:t>
      </w:r>
    </w:p>
    <w:p w:rsidR="00717692" w:rsidRDefault="00B8777B">
      <w:r>
        <w:t>To share direction, we must focus on a critical set of goals. These critically essential goals provide a common purpose for us all to work towards and help us prioritize when faced with difficult decisions. These are our three internal strategic priorities for the Department of Public Safety:</w:t>
      </w:r>
    </w:p>
    <w:p w:rsidR="00717692" w:rsidRDefault="00B8777B">
      <w:pPr>
        <w:numPr>
          <w:ilvl w:val="0"/>
          <w:numId w:val="13"/>
        </w:numPr>
      </w:pPr>
      <w:r>
        <w:t>Promote a unified culture of “One CDPS.”</w:t>
      </w:r>
    </w:p>
    <w:p w:rsidR="00717692" w:rsidRDefault="00B8777B">
      <w:pPr>
        <w:numPr>
          <w:ilvl w:val="0"/>
          <w:numId w:val="13"/>
        </w:numPr>
      </w:pPr>
      <w:r>
        <w:t>Increase equity, diversity, and inclusion at all levels of our organization.</w:t>
      </w:r>
    </w:p>
    <w:p w:rsidR="00717692" w:rsidRDefault="00B8777B">
      <w:pPr>
        <w:numPr>
          <w:ilvl w:val="0"/>
          <w:numId w:val="13"/>
        </w:numPr>
      </w:pPr>
      <w:r>
        <w:t>Re-imagine how we deliver services to customers.</w:t>
      </w:r>
      <w:r>
        <w:br w:type="page"/>
      </w:r>
    </w:p>
    <w:p w:rsidR="00717692" w:rsidRDefault="00B8777B">
      <w:pPr>
        <w:pStyle w:val="Heading1"/>
      </w:pPr>
      <w:bookmarkStart w:id="16" w:name="bookmark=id.1ksv4uv" w:colFirst="0" w:colLast="0"/>
      <w:bookmarkStart w:id="17" w:name="_heading=h.3ygebqi" w:colFirst="0" w:colLast="0"/>
      <w:bookmarkEnd w:id="16"/>
      <w:bookmarkEnd w:id="17"/>
      <w:r>
        <w:lastRenderedPageBreak/>
        <w:t>Equity, Diversity and Inclusion Plan</w:t>
      </w:r>
    </w:p>
    <w:p w:rsidR="00717692" w:rsidRDefault="00717692">
      <w:pPr>
        <w:spacing w:after="120" w:line="264" w:lineRule="auto"/>
        <w:rPr>
          <w:sz w:val="21"/>
          <w:szCs w:val="21"/>
        </w:rPr>
      </w:pPr>
    </w:p>
    <w:p w:rsidR="00717692" w:rsidRDefault="00B8777B">
      <w:r>
        <w:t xml:space="preserve">CDPS is dedicated to equity, inclusion, non-discrimination, and protecting the civil rights of our employees and the public we serve. </w:t>
      </w:r>
    </w:p>
    <w:p w:rsidR="00717692" w:rsidRDefault="00717692"/>
    <w:p w:rsidR="00717692" w:rsidRDefault="00B8777B">
      <w:r>
        <w:t>CDPS is committed to providing equal employment opportunities to all applicants and employees and does not discriminate based on disability, race, creed, color, sex (including pregnancy, gender identity, and sexual orientation), religion, national origin, citizenship, age, veteran status, disability or marital status.</w:t>
      </w:r>
    </w:p>
    <w:p w:rsidR="00717692" w:rsidRDefault="00717692"/>
    <w:p w:rsidR="00717692" w:rsidRDefault="00B8777B">
      <w:r>
        <w:t>The goal is to create an inclusive, respectful, and equitable environment at CDPS and employ the talents of people with different backgrounds, experiences, and perspectives to accomplish the various public safety missions.</w:t>
      </w:r>
    </w:p>
    <w:p w:rsidR="00717692" w:rsidRDefault="00B8777B">
      <w:pPr>
        <w:pStyle w:val="Heading2"/>
      </w:pPr>
      <w:bookmarkStart w:id="18" w:name="_heading=h.2dlolyb" w:colFirst="0" w:colLast="0"/>
      <w:bookmarkEnd w:id="18"/>
      <w:r>
        <w:t>CDPS EDI Vision, Mission, and Goals</w:t>
      </w:r>
    </w:p>
    <w:p w:rsidR="00717692" w:rsidRDefault="00717692">
      <w:pPr>
        <w:spacing w:after="120" w:line="264" w:lineRule="auto"/>
        <w:rPr>
          <w:sz w:val="21"/>
          <w:szCs w:val="21"/>
        </w:rPr>
      </w:pPr>
    </w:p>
    <w:p w:rsidR="00717692" w:rsidRDefault="00B8777B">
      <w:pPr>
        <w:pStyle w:val="Heading3"/>
      </w:pPr>
      <w:bookmarkStart w:id="19" w:name="_heading=h.sqyw64" w:colFirst="0" w:colLast="0"/>
      <w:bookmarkEnd w:id="19"/>
      <w:r>
        <w:t>EDI Vision</w:t>
      </w:r>
    </w:p>
    <w:p w:rsidR="00717692" w:rsidRDefault="00B8777B">
      <w:r>
        <w:t>CDPS is a collaborative organization with a culture of equity, diversity, and inclusion that creates a safe, supportive, and welcoming atmosphere where our employees and customers thrive.</w:t>
      </w:r>
    </w:p>
    <w:p w:rsidR="00717692" w:rsidRDefault="00717692"/>
    <w:p w:rsidR="00717692" w:rsidRDefault="00B8777B">
      <w:pPr>
        <w:pStyle w:val="Heading3"/>
        <w:spacing w:line="264" w:lineRule="auto"/>
      </w:pPr>
      <w:bookmarkStart w:id="20" w:name="_heading=h.3cqmetx" w:colFirst="0" w:colLast="0"/>
      <w:bookmarkEnd w:id="20"/>
      <w:r>
        <w:t>EDI Mission</w:t>
      </w:r>
    </w:p>
    <w:p w:rsidR="00717692" w:rsidRDefault="00B8777B">
      <w:r>
        <w:t>To create and sustain a diverse and inclusive environment that builds morale, relationships, intentional awareness, and education; To be critical agents of change through courageous action, compassion, and empathy.</w:t>
      </w:r>
    </w:p>
    <w:p w:rsidR="00717692" w:rsidRDefault="00717692"/>
    <w:p w:rsidR="00717692" w:rsidRDefault="00B8777B">
      <w:pPr>
        <w:pStyle w:val="Heading3"/>
      </w:pPr>
      <w:bookmarkStart w:id="21" w:name="_heading=h.1rvwp1q" w:colFirst="0" w:colLast="0"/>
      <w:bookmarkEnd w:id="21"/>
      <w:r>
        <w:t>EDI Long-Term Goals</w:t>
      </w:r>
    </w:p>
    <w:p w:rsidR="00717692" w:rsidRDefault="00B8777B">
      <w:r>
        <w:t xml:space="preserve">This plan and report are organized according to the following primary goal areas. In each subsection, you will find more detailed information about the specific strategies and activities that CDPS uses to achieve diversity, equity, and inclusion, along with a progress report. </w:t>
      </w:r>
    </w:p>
    <w:p w:rsidR="00B8777B" w:rsidRDefault="00B8777B"/>
    <w:p w:rsidR="00717692" w:rsidRDefault="00B8777B">
      <w:pPr>
        <w:numPr>
          <w:ilvl w:val="0"/>
          <w:numId w:val="6"/>
        </w:numPr>
        <w:spacing w:after="200"/>
      </w:pPr>
      <w:r>
        <w:rPr>
          <w:b/>
        </w:rPr>
        <w:t xml:space="preserve">Accessibility: </w:t>
      </w:r>
      <w:r>
        <w:t xml:space="preserve">Ensure that all agency buildings, systems, vital documents, community meetings, services, information, and other resources are accessible </w:t>
      </w:r>
      <w:r>
        <w:lastRenderedPageBreak/>
        <w:t>to all. Support progressive facilities and environment planning to create a welcoming, inclusive, and accessible workplace for all staff and customers.</w:t>
      </w:r>
    </w:p>
    <w:p w:rsidR="00717692" w:rsidRDefault="00B8777B">
      <w:pPr>
        <w:numPr>
          <w:ilvl w:val="0"/>
          <w:numId w:val="6"/>
        </w:numPr>
        <w:spacing w:after="200"/>
      </w:pPr>
      <w:r>
        <w:rPr>
          <w:b/>
        </w:rPr>
        <w:t xml:space="preserve">Community Engagement: </w:t>
      </w:r>
      <w:r>
        <w:t>Build trusting, long-term relationships with community partners through direct outreach, supporting community priorities, and engaging communities in developing the department priorities that affect them, including representation on boards and commissions.</w:t>
      </w:r>
    </w:p>
    <w:p w:rsidR="00717692" w:rsidRDefault="00B8777B">
      <w:pPr>
        <w:numPr>
          <w:ilvl w:val="0"/>
          <w:numId w:val="6"/>
        </w:numPr>
        <w:spacing w:after="200"/>
      </w:pPr>
      <w:r>
        <w:rPr>
          <w:b/>
        </w:rPr>
        <w:t>Equity of Policy, Systems, Services, and Programs:</w:t>
      </w:r>
      <w:r>
        <w:t xml:space="preserve"> Ensure all CDPS employment and business practices are equitable and inclusive.</w:t>
      </w:r>
    </w:p>
    <w:p w:rsidR="00717692" w:rsidRDefault="00B8777B">
      <w:pPr>
        <w:numPr>
          <w:ilvl w:val="0"/>
          <w:numId w:val="6"/>
        </w:numPr>
        <w:spacing w:after="200"/>
      </w:pPr>
      <w:r>
        <w:rPr>
          <w:b/>
        </w:rPr>
        <w:t>Employee Engagement</w:t>
      </w:r>
      <w:r>
        <w:t>: Increase employee engagement and morale by cultivating a sustainable, long-term culture where inclusion and diversity are integrated into every part of our organization’s daily routines.</w:t>
      </w:r>
    </w:p>
    <w:p w:rsidR="00717692" w:rsidRDefault="00B8777B">
      <w:pPr>
        <w:numPr>
          <w:ilvl w:val="0"/>
          <w:numId w:val="6"/>
        </w:numPr>
        <w:spacing w:after="200"/>
      </w:pPr>
      <w:r>
        <w:rPr>
          <w:b/>
        </w:rPr>
        <w:t>Recruitment, Hiring &amp; Retention</w:t>
      </w:r>
      <w:r>
        <w:t>: Increase diversity across the Department by implementing hiring practices with the philosophy of “who they are” not “who we are,” to attract and retain top talent reflective of our communities.</w:t>
      </w:r>
    </w:p>
    <w:p w:rsidR="00717692" w:rsidRDefault="00B8777B">
      <w:pPr>
        <w:numPr>
          <w:ilvl w:val="0"/>
          <w:numId w:val="6"/>
        </w:numPr>
        <w:spacing w:after="200"/>
      </w:pPr>
      <w:r>
        <w:rPr>
          <w:b/>
        </w:rPr>
        <w:t xml:space="preserve">Training: </w:t>
      </w:r>
      <w:r>
        <w:t>Provide ongoing EDI-related training and education that foster a culture of dignity, empowerment, and inclusion.</w:t>
      </w:r>
    </w:p>
    <w:p w:rsidR="00717692" w:rsidRDefault="00B8777B">
      <w:pPr>
        <w:pStyle w:val="Heading2"/>
      </w:pPr>
      <w:bookmarkStart w:id="22" w:name="_heading=h.4bvk7pj" w:colFirst="0" w:colLast="0"/>
      <w:bookmarkEnd w:id="22"/>
      <w:r>
        <w:t>Structural Framework for Implementing EDI at CDPS</w:t>
      </w:r>
    </w:p>
    <w:p w:rsidR="00717692" w:rsidRDefault="00B8777B">
      <w:r>
        <w:t xml:space="preserve">The Department utilizes the following internal structure to support our initiative's successful implementation and long-term sustainability. </w:t>
      </w:r>
    </w:p>
    <w:p w:rsidR="00717692" w:rsidRDefault="00717692"/>
    <w:p w:rsidR="00717692" w:rsidRDefault="00B8777B">
      <w:pPr>
        <w:numPr>
          <w:ilvl w:val="0"/>
          <w:numId w:val="1"/>
        </w:numPr>
        <w:spacing w:after="200"/>
      </w:pPr>
      <w:r>
        <w:rPr>
          <w:b/>
        </w:rPr>
        <w:t xml:space="preserve">CDPS Leadership: </w:t>
      </w:r>
      <w:r>
        <w:t xml:space="preserve">Leadership involvement, advocacy, and support are critical to the success of any program. The CDPS Executive Director, Deputy Executive Director, Division Directors, and Division Deputy Directors support our goals by promoting the following (further examples in the </w:t>
      </w:r>
      <w:hyperlink w:anchor="_heading=h.28h4qwu">
        <w:r>
          <w:rPr>
            <w:color w:val="1155CC"/>
            <w:u w:val="single"/>
          </w:rPr>
          <w:t>Internal Strategic Planning &amp; Change Management section</w:t>
        </w:r>
      </w:hyperlink>
      <w:r>
        <w:t>):</w:t>
      </w:r>
    </w:p>
    <w:p w:rsidR="00717692" w:rsidRDefault="00B8777B">
      <w:pPr>
        <w:numPr>
          <w:ilvl w:val="1"/>
          <w:numId w:val="1"/>
        </w:numPr>
      </w:pPr>
      <w:r>
        <w:t>Modeling inclusion</w:t>
      </w:r>
    </w:p>
    <w:p w:rsidR="00717692" w:rsidRDefault="00B8777B">
      <w:pPr>
        <w:numPr>
          <w:ilvl w:val="1"/>
          <w:numId w:val="1"/>
        </w:numPr>
      </w:pPr>
      <w:r>
        <w:t>Championing EDI</w:t>
      </w:r>
    </w:p>
    <w:p w:rsidR="00717692" w:rsidRDefault="00B8777B">
      <w:pPr>
        <w:numPr>
          <w:ilvl w:val="1"/>
          <w:numId w:val="1"/>
        </w:numPr>
      </w:pPr>
      <w:r>
        <w:t>Setting expectations and policies</w:t>
      </w:r>
    </w:p>
    <w:p w:rsidR="00717692" w:rsidRDefault="00B8777B">
      <w:pPr>
        <w:numPr>
          <w:ilvl w:val="1"/>
          <w:numId w:val="1"/>
        </w:numPr>
      </w:pPr>
      <w:r>
        <w:t>Providing funding and final approval for EDI strategic work.</w:t>
      </w:r>
    </w:p>
    <w:p w:rsidR="00717692" w:rsidRDefault="00717692">
      <w:pPr>
        <w:ind w:left="1440"/>
      </w:pPr>
    </w:p>
    <w:p w:rsidR="00717692" w:rsidRDefault="00B8777B">
      <w:pPr>
        <w:numPr>
          <w:ilvl w:val="0"/>
          <w:numId w:val="1"/>
        </w:numPr>
        <w:spacing w:after="200"/>
      </w:pPr>
      <w:r>
        <w:rPr>
          <w:b/>
        </w:rPr>
        <w:t>EDI Support Team:</w:t>
      </w:r>
      <w:r>
        <w:t xml:space="preserve"> Led by the CDPS Chief EDI Officer and made up of subject matter experts, this team provides ongoing administrative support, including these functions:</w:t>
      </w:r>
    </w:p>
    <w:p w:rsidR="00717692" w:rsidRDefault="00717692">
      <w:pPr>
        <w:spacing w:after="200"/>
        <w:ind w:left="720"/>
      </w:pPr>
    </w:p>
    <w:p w:rsidR="00717692" w:rsidRDefault="00B8777B">
      <w:pPr>
        <w:numPr>
          <w:ilvl w:val="1"/>
          <w:numId w:val="1"/>
        </w:numPr>
      </w:pPr>
      <w:r>
        <w:lastRenderedPageBreak/>
        <w:t>Human resources</w:t>
      </w:r>
    </w:p>
    <w:p w:rsidR="00717692" w:rsidRDefault="00B8777B">
      <w:pPr>
        <w:numPr>
          <w:ilvl w:val="1"/>
          <w:numId w:val="1"/>
        </w:numPr>
      </w:pPr>
      <w:r>
        <w:t>Internal and external communications</w:t>
      </w:r>
    </w:p>
    <w:p w:rsidR="00717692" w:rsidRDefault="00B8777B">
      <w:pPr>
        <w:numPr>
          <w:ilvl w:val="1"/>
          <w:numId w:val="1"/>
        </w:numPr>
      </w:pPr>
      <w:r>
        <w:t>Logistics</w:t>
      </w:r>
    </w:p>
    <w:p w:rsidR="00717692" w:rsidRDefault="00B8777B">
      <w:pPr>
        <w:numPr>
          <w:ilvl w:val="1"/>
          <w:numId w:val="1"/>
        </w:numPr>
      </w:pPr>
      <w:r>
        <w:t>Budgeting</w:t>
      </w:r>
    </w:p>
    <w:p w:rsidR="00717692" w:rsidRDefault="00B8777B">
      <w:pPr>
        <w:numPr>
          <w:ilvl w:val="1"/>
          <w:numId w:val="1"/>
        </w:numPr>
      </w:pPr>
      <w:r>
        <w:t>Planning</w:t>
      </w:r>
    </w:p>
    <w:p w:rsidR="00717692" w:rsidRDefault="00B8777B">
      <w:pPr>
        <w:numPr>
          <w:ilvl w:val="1"/>
          <w:numId w:val="1"/>
        </w:numPr>
      </w:pPr>
      <w:r>
        <w:t>Policy</w:t>
      </w:r>
    </w:p>
    <w:p w:rsidR="00717692" w:rsidRDefault="00B8777B">
      <w:pPr>
        <w:numPr>
          <w:ilvl w:val="1"/>
          <w:numId w:val="1"/>
        </w:numPr>
      </w:pPr>
      <w:r>
        <w:t>Training</w:t>
      </w:r>
    </w:p>
    <w:p w:rsidR="00717692" w:rsidRDefault="00B8777B">
      <w:pPr>
        <w:numPr>
          <w:ilvl w:val="1"/>
          <w:numId w:val="1"/>
        </w:numPr>
      </w:pPr>
      <w:r>
        <w:t>Employee engagement</w:t>
      </w:r>
    </w:p>
    <w:p w:rsidR="00717692" w:rsidRDefault="00B8777B">
      <w:pPr>
        <w:numPr>
          <w:ilvl w:val="1"/>
          <w:numId w:val="1"/>
        </w:numPr>
      </w:pPr>
      <w:r>
        <w:t>Executive liaison.</w:t>
      </w:r>
    </w:p>
    <w:p w:rsidR="00717692" w:rsidRDefault="00717692">
      <w:pPr>
        <w:ind w:left="1440"/>
      </w:pPr>
    </w:p>
    <w:p w:rsidR="00717692" w:rsidRDefault="00B8777B">
      <w:pPr>
        <w:numPr>
          <w:ilvl w:val="0"/>
          <w:numId w:val="1"/>
        </w:numPr>
        <w:spacing w:after="200"/>
      </w:pPr>
      <w:r>
        <w:rPr>
          <w:b/>
        </w:rPr>
        <w:t>Employee Inclusion Council:</w:t>
      </w:r>
      <w:r>
        <w:t xml:space="preserve"> A 15-person council of members from all levels within the department’s six Divisions. They meet regularly as a council and with their Division leadership and colleagues to:</w:t>
      </w:r>
    </w:p>
    <w:p w:rsidR="00717692" w:rsidRDefault="00B8777B">
      <w:pPr>
        <w:numPr>
          <w:ilvl w:val="1"/>
          <w:numId w:val="1"/>
        </w:numPr>
      </w:pPr>
      <w:r>
        <w:t>Set the strategic goals and direction of the CDPS EDI effort.</w:t>
      </w:r>
    </w:p>
    <w:p w:rsidR="00717692" w:rsidRDefault="00B8777B">
      <w:pPr>
        <w:numPr>
          <w:ilvl w:val="1"/>
          <w:numId w:val="1"/>
        </w:numPr>
      </w:pPr>
      <w:r>
        <w:t>Serve as a two-way conduit for feedback, ideas, wants, and needs between CDPS employees, the council, and CDPS leadership.</w:t>
      </w:r>
    </w:p>
    <w:p w:rsidR="00717692" w:rsidRDefault="00B8777B">
      <w:pPr>
        <w:numPr>
          <w:ilvl w:val="1"/>
          <w:numId w:val="1"/>
        </w:numPr>
      </w:pPr>
      <w:r>
        <w:t>Provide guidance, ideas, and feedback to the implementation teams.</w:t>
      </w:r>
    </w:p>
    <w:p w:rsidR="00717692" w:rsidRDefault="00717692">
      <w:pPr>
        <w:ind w:left="1440"/>
      </w:pPr>
    </w:p>
    <w:p w:rsidR="00717692" w:rsidRDefault="00717692">
      <w:pPr>
        <w:ind w:left="1440"/>
      </w:pPr>
    </w:p>
    <w:p w:rsidR="00717692" w:rsidRDefault="00B8777B">
      <w:pPr>
        <w:spacing w:after="200"/>
      </w:pPr>
      <w:r>
        <w:t>Fig. 1: CDPS EDI Framework (</w:t>
      </w:r>
      <w:hyperlink r:id="rId15">
        <w:r>
          <w:rPr>
            <w:color w:val="1155CC"/>
            <w:u w:val="single"/>
          </w:rPr>
          <w:t>Download PDF</w:t>
        </w:r>
      </w:hyperlink>
      <w:r>
        <w:t>)</w:t>
      </w:r>
    </w:p>
    <w:p w:rsidR="00717692" w:rsidRDefault="00B8777B">
      <w:pPr>
        <w:spacing w:after="200"/>
      </w:pPr>
      <w:bookmarkStart w:id="23" w:name="_heading=h.yawdoh1pqh70" w:colFirst="0" w:colLast="0"/>
      <w:bookmarkEnd w:id="23"/>
      <w:r>
        <w:rPr>
          <w:noProof/>
        </w:rPr>
        <w:lastRenderedPageBreak/>
        <w:drawing>
          <wp:inline distT="0" distB="0" distL="0" distR="0">
            <wp:extent cx="5157788" cy="3963255"/>
            <wp:effectExtent l="0" t="0" r="5080" b="0"/>
            <wp:docPr id="14" name="image3.jpg" descr="Three overlapping circles, with one central circle labeled &quot;CDPS employees &amp; culture&quot;. Top circle = Leadership and includes bullets: Champion EDI, model inclusion, provide funding, provide final approval, enforce policy. Bottom left circle = EDI Council and includes bullets: Represent all Divisions, represent diverse cross-section of cdps members, communicate with members of their division, champion EDI across CDPS. Bottom right circle is Work Groups and includes bullets: set measurable objectives and strategies, implement the vision and goals of the EDI initiative, plan and carry out activities, measure and report on progress. "/>
            <wp:cNvGraphicFramePr/>
            <a:graphic xmlns:a="http://schemas.openxmlformats.org/drawingml/2006/main">
              <a:graphicData uri="http://schemas.openxmlformats.org/drawingml/2006/picture">
                <pic:pic xmlns:pic="http://schemas.openxmlformats.org/drawingml/2006/picture">
                  <pic:nvPicPr>
                    <pic:cNvPr id="0" name="image3.jpg" descr="Three overlapping circles, with one central circle labeled &quot;CDPS employees &amp; culture&quot;. Top circle = Leadership and includes bullets: Champion EDI, model inclusion, provide funding, provide final approval, enforce policy. Bottom left circle = EDI Council and includes bullets: Represent all Divisions, represent diverse cross-section of cdps members, communicate with members of their division, champion EDI across CDPS. Bottom right circle is Work Groups and includes bullets: set measurable objectives and strategies, implement the vision and goals of the EDI initiative, plan and carry out activities, measure and report on progress. "/>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5157788" cy="3963255"/>
                    </a:xfrm>
                    <a:prstGeom prst="rect">
                      <a:avLst/>
                    </a:prstGeom>
                    <a:ln/>
                  </pic:spPr>
                </pic:pic>
              </a:graphicData>
            </a:graphic>
          </wp:inline>
        </w:drawing>
      </w:r>
    </w:p>
    <w:p w:rsidR="00717692" w:rsidRDefault="00B8777B">
      <w:pPr>
        <w:pStyle w:val="Heading2"/>
      </w:pPr>
      <w:bookmarkStart w:id="24" w:name="_heading=h.2r0uhxc" w:colFirst="0" w:colLast="0"/>
      <w:bookmarkEnd w:id="24"/>
      <w:r>
        <w:t>Budget</w:t>
      </w:r>
    </w:p>
    <w:p w:rsidR="00717692" w:rsidRDefault="00B8777B">
      <w:r>
        <w:t>In FY2022, CDPS reallocated one full-time employee (FTE) to serve as the CDPS Chief EDI Officer. The Department continued to rely upon added duties carried out by the following staff:</w:t>
      </w:r>
    </w:p>
    <w:p w:rsidR="00717692" w:rsidRDefault="00B8777B">
      <w:pPr>
        <w:numPr>
          <w:ilvl w:val="0"/>
          <w:numId w:val="11"/>
        </w:numPr>
      </w:pPr>
      <w:r>
        <w:t xml:space="preserve">EDI Support Team comprises four existing EDO staff positions who dedicate time equivalent to approximately two and a half FTE. </w:t>
      </w:r>
    </w:p>
    <w:p w:rsidR="00717692" w:rsidRDefault="00B8777B">
      <w:pPr>
        <w:numPr>
          <w:ilvl w:val="0"/>
          <w:numId w:val="11"/>
        </w:numPr>
      </w:pPr>
      <w:r>
        <w:t>EDI council consists of 15 existing staff positions from all six Divisions, collectively dedicating time equating to approximately 0.5 FTE.</w:t>
      </w:r>
    </w:p>
    <w:p w:rsidR="00717692" w:rsidRDefault="00B8777B">
      <w:pPr>
        <w:numPr>
          <w:ilvl w:val="0"/>
          <w:numId w:val="11"/>
        </w:numPr>
      </w:pPr>
      <w:r>
        <w:t>CDPS leadership contributes two to three hours per quarter to strategic meetings, discussions, special events, and document reviews.</w:t>
      </w:r>
    </w:p>
    <w:p w:rsidR="00717692" w:rsidRDefault="00B8777B">
      <w:pPr>
        <w:numPr>
          <w:ilvl w:val="0"/>
          <w:numId w:val="11"/>
        </w:numPr>
      </w:pPr>
      <w:r>
        <w:t xml:space="preserve">One Department of Defense </w:t>
      </w:r>
      <w:proofErr w:type="spellStart"/>
      <w:r w:rsidR="002A5412">
        <w:t>SkillBridge</w:t>
      </w:r>
      <w:proofErr w:type="spellEnd"/>
      <w:r>
        <w:t xml:space="preserve"> Intern serves as an FTE for six months at no cost to CDPS and provides administrative support for the EDI program and council. </w:t>
      </w:r>
    </w:p>
    <w:p w:rsidR="00717692" w:rsidRDefault="00717692"/>
    <w:p w:rsidR="00717692" w:rsidRDefault="00B8777B">
      <w:r>
        <w:t xml:space="preserve">CDPS internally reorganized operating funding within the EDO budget to provide approximately $7,000 in dedicated funding to support EDI, such as providing language translation, American Sign Language (ASL) interpretation, and community outreach participation. In addition to appropriated funding, the EDI office requested funding from areas of the EDO budget that had yet to be explicitly allocated for EDI purposes, </w:t>
      </w:r>
      <w:r>
        <w:lastRenderedPageBreak/>
        <w:t>as reflected in the table below. Finally, CDPS relies on Divisions to procure funding for EDI expenses, including:</w:t>
      </w:r>
    </w:p>
    <w:p w:rsidR="00717692" w:rsidRDefault="00B8777B">
      <w:pPr>
        <w:numPr>
          <w:ilvl w:val="0"/>
          <w:numId w:val="2"/>
        </w:numPr>
      </w:pPr>
      <w:r>
        <w:t>Translation and interpretation services</w:t>
      </w:r>
    </w:p>
    <w:p w:rsidR="00717692" w:rsidRDefault="00B8777B">
      <w:pPr>
        <w:numPr>
          <w:ilvl w:val="0"/>
          <w:numId w:val="2"/>
        </w:numPr>
      </w:pPr>
      <w:r>
        <w:t>Staff time and travel to community outreach events.</w:t>
      </w:r>
    </w:p>
    <w:p w:rsidR="00717692" w:rsidRDefault="00B8777B">
      <w:pPr>
        <w:numPr>
          <w:ilvl w:val="0"/>
          <w:numId w:val="2"/>
        </w:numPr>
      </w:pPr>
      <w:r>
        <w:t>Reasonable accommodation</w:t>
      </w:r>
    </w:p>
    <w:p w:rsidR="00717692" w:rsidRDefault="00B8777B">
      <w:pPr>
        <w:numPr>
          <w:ilvl w:val="0"/>
          <w:numId w:val="2"/>
        </w:numPr>
      </w:pPr>
      <w:r>
        <w:t>Swag for community outreach events</w:t>
      </w:r>
    </w:p>
    <w:p w:rsidR="00717692" w:rsidRDefault="00717692"/>
    <w:p w:rsidR="00717692" w:rsidRDefault="00B8777B">
      <w:r>
        <w:t>The following table outlines the EDO operating budget for EDI-related expenses:</w:t>
      </w:r>
    </w:p>
    <w:p w:rsidR="00717692" w:rsidRDefault="00717692">
      <w:pPr>
        <w:spacing w:after="120" w:line="264" w:lineRule="auto"/>
        <w:rPr>
          <w:sz w:val="21"/>
          <w:szCs w:val="21"/>
        </w:rPr>
      </w:pPr>
    </w:p>
    <w:tbl>
      <w:tblPr>
        <w:tblStyle w:val="afffff5"/>
        <w:tblW w:w="9355" w:type="dxa"/>
        <w:tblInd w:w="-10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505"/>
        <w:gridCol w:w="2970"/>
        <w:gridCol w:w="2880"/>
      </w:tblGrid>
      <w:tr w:rsidR="00717692" w:rsidTr="00B8777B">
        <w:tc>
          <w:tcPr>
            <w:tcW w:w="3505" w:type="dxa"/>
            <w:shd w:val="clear" w:color="auto" w:fill="001970"/>
          </w:tcPr>
          <w:p w:rsidR="00717692" w:rsidRDefault="00B8777B">
            <w:pPr>
              <w:rPr>
                <w:b/>
                <w:color w:val="FFFFFF"/>
                <w:sz w:val="21"/>
                <w:szCs w:val="21"/>
              </w:rPr>
            </w:pPr>
            <w:r>
              <w:rPr>
                <w:b/>
                <w:color w:val="FFFFFF"/>
                <w:sz w:val="21"/>
                <w:szCs w:val="21"/>
              </w:rPr>
              <w:t>EDI Expenditure</w:t>
            </w:r>
          </w:p>
        </w:tc>
        <w:tc>
          <w:tcPr>
            <w:tcW w:w="2970" w:type="dxa"/>
            <w:shd w:val="clear" w:color="auto" w:fill="001970"/>
          </w:tcPr>
          <w:p w:rsidR="00717692" w:rsidRDefault="00B8777B">
            <w:pPr>
              <w:rPr>
                <w:b/>
                <w:color w:val="FFFFFF"/>
                <w:sz w:val="21"/>
                <w:szCs w:val="21"/>
              </w:rPr>
            </w:pPr>
            <w:r>
              <w:rPr>
                <w:b/>
                <w:color w:val="FFFFFF"/>
                <w:sz w:val="21"/>
                <w:szCs w:val="21"/>
              </w:rPr>
              <w:t>Cost</w:t>
            </w:r>
          </w:p>
        </w:tc>
        <w:tc>
          <w:tcPr>
            <w:tcW w:w="2880" w:type="dxa"/>
            <w:shd w:val="clear" w:color="auto" w:fill="001970"/>
          </w:tcPr>
          <w:p w:rsidR="00717692" w:rsidRDefault="00B8777B">
            <w:pPr>
              <w:rPr>
                <w:b/>
                <w:color w:val="FFFFFF"/>
                <w:sz w:val="21"/>
                <w:szCs w:val="21"/>
              </w:rPr>
            </w:pPr>
            <w:r>
              <w:rPr>
                <w:b/>
                <w:color w:val="FFFFFF"/>
                <w:sz w:val="21"/>
                <w:szCs w:val="21"/>
              </w:rPr>
              <w:t>Funding Source</w:t>
            </w:r>
          </w:p>
        </w:tc>
      </w:tr>
      <w:tr w:rsidR="00717692" w:rsidTr="00B8777B">
        <w:trPr>
          <w:trHeight w:val="752"/>
        </w:trPr>
        <w:tc>
          <w:tcPr>
            <w:tcW w:w="3505" w:type="dxa"/>
            <w:vAlign w:val="center"/>
          </w:tcPr>
          <w:p w:rsidR="00717692" w:rsidRDefault="00B8777B">
            <w:r>
              <w:t>CSP EDI Outreach Events</w:t>
            </w:r>
          </w:p>
        </w:tc>
        <w:tc>
          <w:tcPr>
            <w:tcW w:w="2970" w:type="dxa"/>
            <w:vAlign w:val="center"/>
          </w:tcPr>
          <w:p w:rsidR="00717692" w:rsidRDefault="00B8777B">
            <w:r>
              <w:t>$2500</w:t>
            </w:r>
          </w:p>
        </w:tc>
        <w:tc>
          <w:tcPr>
            <w:tcW w:w="2880" w:type="dxa"/>
            <w:vAlign w:val="center"/>
          </w:tcPr>
          <w:p w:rsidR="00717692" w:rsidRDefault="00B8777B">
            <w:r>
              <w:t>EDO operating; Division operating</w:t>
            </w:r>
          </w:p>
        </w:tc>
      </w:tr>
      <w:tr w:rsidR="00717692" w:rsidTr="00B8777B">
        <w:tc>
          <w:tcPr>
            <w:tcW w:w="3505" w:type="dxa"/>
            <w:vAlign w:val="center"/>
          </w:tcPr>
          <w:p w:rsidR="00717692" w:rsidRDefault="00B8777B">
            <w:r>
              <w:t>Language Translation</w:t>
            </w:r>
          </w:p>
        </w:tc>
        <w:tc>
          <w:tcPr>
            <w:tcW w:w="2970" w:type="dxa"/>
            <w:vAlign w:val="center"/>
          </w:tcPr>
          <w:p w:rsidR="00717692" w:rsidRDefault="00B8777B">
            <w:r>
              <w:t>$4000</w:t>
            </w:r>
          </w:p>
        </w:tc>
        <w:tc>
          <w:tcPr>
            <w:tcW w:w="2880" w:type="dxa"/>
            <w:vAlign w:val="center"/>
          </w:tcPr>
          <w:p w:rsidR="00717692" w:rsidRDefault="00B8777B">
            <w:r>
              <w:t>EDO operating budget</w:t>
            </w:r>
          </w:p>
        </w:tc>
      </w:tr>
      <w:tr w:rsidR="00717692" w:rsidTr="00B8777B">
        <w:tc>
          <w:tcPr>
            <w:tcW w:w="3505" w:type="dxa"/>
            <w:vAlign w:val="center"/>
          </w:tcPr>
          <w:p w:rsidR="00717692" w:rsidRDefault="00B8777B">
            <w:r>
              <w:t>2024 Pride Event</w:t>
            </w:r>
          </w:p>
        </w:tc>
        <w:tc>
          <w:tcPr>
            <w:tcW w:w="2970" w:type="dxa"/>
            <w:vAlign w:val="center"/>
          </w:tcPr>
          <w:p w:rsidR="00717692" w:rsidRDefault="00B8777B">
            <w:r>
              <w:t>$500</w:t>
            </w:r>
          </w:p>
        </w:tc>
        <w:tc>
          <w:tcPr>
            <w:tcW w:w="2880" w:type="dxa"/>
            <w:vAlign w:val="center"/>
          </w:tcPr>
          <w:p w:rsidR="00717692" w:rsidRDefault="00B8777B">
            <w:r>
              <w:t>EDO EDI budget</w:t>
            </w:r>
          </w:p>
        </w:tc>
      </w:tr>
      <w:tr w:rsidR="00717692" w:rsidTr="00B8777B">
        <w:tc>
          <w:tcPr>
            <w:tcW w:w="3505" w:type="dxa"/>
            <w:vAlign w:val="center"/>
          </w:tcPr>
          <w:p w:rsidR="00717692" w:rsidRDefault="00B8777B">
            <w:r>
              <w:t>CDPS Emergenetics training</w:t>
            </w:r>
          </w:p>
        </w:tc>
        <w:tc>
          <w:tcPr>
            <w:tcW w:w="2970" w:type="dxa"/>
            <w:vAlign w:val="center"/>
          </w:tcPr>
          <w:p w:rsidR="00717692" w:rsidRDefault="00B8777B">
            <w:r>
              <w:t>$28,700</w:t>
            </w:r>
          </w:p>
        </w:tc>
        <w:tc>
          <w:tcPr>
            <w:tcW w:w="2880" w:type="dxa"/>
            <w:vAlign w:val="center"/>
          </w:tcPr>
          <w:p w:rsidR="00717692" w:rsidRDefault="00B8777B">
            <w:r>
              <w:t>EDO HR training budget</w:t>
            </w:r>
          </w:p>
        </w:tc>
      </w:tr>
      <w:tr w:rsidR="00717692" w:rsidTr="00B8777B">
        <w:tc>
          <w:tcPr>
            <w:tcW w:w="3505" w:type="dxa"/>
            <w:vAlign w:val="center"/>
          </w:tcPr>
          <w:p w:rsidR="00717692" w:rsidRDefault="00B8777B">
            <w:r>
              <w:t>Digital Accessibility Remediation, Manual testing, Specialist Services</w:t>
            </w:r>
          </w:p>
        </w:tc>
        <w:tc>
          <w:tcPr>
            <w:tcW w:w="2970" w:type="dxa"/>
            <w:vAlign w:val="center"/>
          </w:tcPr>
          <w:p w:rsidR="00717692" w:rsidRDefault="00B8777B">
            <w:r>
              <w:t>$438,195</w:t>
            </w:r>
          </w:p>
        </w:tc>
        <w:tc>
          <w:tcPr>
            <w:tcW w:w="2880" w:type="dxa"/>
            <w:vAlign w:val="center"/>
          </w:tcPr>
          <w:p w:rsidR="00717692" w:rsidRDefault="00B8777B">
            <w:r>
              <w:t>EDO Digital Accessibility Budget</w:t>
            </w:r>
          </w:p>
        </w:tc>
      </w:tr>
    </w:tbl>
    <w:p w:rsidR="00717692" w:rsidRDefault="00717692"/>
    <w:p w:rsidR="00717692" w:rsidRDefault="00B8777B">
      <w:r>
        <w:t xml:space="preserve">In FY2025, the department will maintain the same $7,000 dedicated EDI operating budget as in FY2024. </w:t>
      </w:r>
    </w:p>
    <w:p w:rsidR="00717692" w:rsidRDefault="00B8777B">
      <w:pPr>
        <w:pStyle w:val="Heading2"/>
      </w:pPr>
      <w:bookmarkStart w:id="25" w:name="_heading=h.1664s55" w:colFirst="0" w:colLast="0"/>
      <w:bookmarkEnd w:id="25"/>
      <w:r>
        <w:t>Accountability</w:t>
      </w:r>
    </w:p>
    <w:p w:rsidR="00717692" w:rsidRDefault="00B8777B">
      <w:r>
        <w:t>To maintain transparency, engagement, and accountability for the implementation of the CDPS EDI plan, the department will report information on our progress and activities regularly:</w:t>
      </w:r>
    </w:p>
    <w:p w:rsidR="00717692" w:rsidRDefault="00717692">
      <w:pPr>
        <w:spacing w:after="120" w:line="264" w:lineRule="auto"/>
        <w:rPr>
          <w:sz w:val="21"/>
          <w:szCs w:val="21"/>
        </w:rPr>
      </w:pPr>
    </w:p>
    <w:tbl>
      <w:tblPr>
        <w:tblStyle w:val="afffff6"/>
        <w:tblW w:w="9355" w:type="dxa"/>
        <w:tblInd w:w="-10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505"/>
        <w:gridCol w:w="2970"/>
        <w:gridCol w:w="2880"/>
      </w:tblGrid>
      <w:tr w:rsidR="00717692" w:rsidTr="00B8777B">
        <w:tc>
          <w:tcPr>
            <w:tcW w:w="3505" w:type="dxa"/>
            <w:shd w:val="clear" w:color="auto" w:fill="001970"/>
          </w:tcPr>
          <w:p w:rsidR="00717692" w:rsidRDefault="00B8777B">
            <w:pPr>
              <w:rPr>
                <w:b/>
                <w:color w:val="FFFFFF"/>
                <w:sz w:val="21"/>
                <w:szCs w:val="21"/>
              </w:rPr>
            </w:pPr>
            <w:r>
              <w:rPr>
                <w:b/>
                <w:color w:val="FFFFFF"/>
                <w:sz w:val="21"/>
                <w:szCs w:val="21"/>
              </w:rPr>
              <w:t>Reporting Venue</w:t>
            </w:r>
          </w:p>
        </w:tc>
        <w:tc>
          <w:tcPr>
            <w:tcW w:w="2970" w:type="dxa"/>
            <w:shd w:val="clear" w:color="auto" w:fill="001970"/>
          </w:tcPr>
          <w:p w:rsidR="00717692" w:rsidRDefault="00B8777B">
            <w:pPr>
              <w:rPr>
                <w:b/>
                <w:color w:val="FFFFFF"/>
                <w:sz w:val="21"/>
                <w:szCs w:val="21"/>
              </w:rPr>
            </w:pPr>
            <w:r>
              <w:rPr>
                <w:b/>
                <w:color w:val="FFFFFF"/>
                <w:sz w:val="21"/>
                <w:szCs w:val="21"/>
              </w:rPr>
              <w:t>Reported by (Owner)</w:t>
            </w:r>
          </w:p>
        </w:tc>
        <w:tc>
          <w:tcPr>
            <w:tcW w:w="2880" w:type="dxa"/>
            <w:shd w:val="clear" w:color="auto" w:fill="001970"/>
          </w:tcPr>
          <w:p w:rsidR="00717692" w:rsidRDefault="00B8777B">
            <w:pPr>
              <w:rPr>
                <w:b/>
                <w:color w:val="FFFFFF"/>
                <w:sz w:val="21"/>
                <w:szCs w:val="21"/>
              </w:rPr>
            </w:pPr>
            <w:r>
              <w:rPr>
                <w:b/>
                <w:color w:val="FFFFFF"/>
                <w:sz w:val="21"/>
                <w:szCs w:val="21"/>
              </w:rPr>
              <w:t>Report Date</w:t>
            </w:r>
          </w:p>
        </w:tc>
      </w:tr>
      <w:tr w:rsidR="00717692" w:rsidTr="00B8777B">
        <w:tc>
          <w:tcPr>
            <w:tcW w:w="3505" w:type="dxa"/>
            <w:vAlign w:val="center"/>
          </w:tcPr>
          <w:p w:rsidR="00717692" w:rsidRDefault="00B8777B">
            <w:r>
              <w:t>CDPS EDI Plan &amp; Report</w:t>
            </w:r>
          </w:p>
        </w:tc>
        <w:tc>
          <w:tcPr>
            <w:tcW w:w="2970" w:type="dxa"/>
            <w:vAlign w:val="center"/>
          </w:tcPr>
          <w:p w:rsidR="00717692" w:rsidRDefault="00B8777B">
            <w:r>
              <w:t>EDI Council &amp; Support Team</w:t>
            </w:r>
          </w:p>
        </w:tc>
        <w:tc>
          <w:tcPr>
            <w:tcW w:w="2880" w:type="dxa"/>
            <w:vAlign w:val="center"/>
          </w:tcPr>
          <w:p w:rsidR="00717692" w:rsidRDefault="00B8777B">
            <w:r>
              <w:t>June 2024</w:t>
            </w:r>
          </w:p>
        </w:tc>
      </w:tr>
      <w:tr w:rsidR="00717692" w:rsidTr="00B8777B">
        <w:tc>
          <w:tcPr>
            <w:tcW w:w="3505" w:type="dxa"/>
            <w:vAlign w:val="center"/>
          </w:tcPr>
          <w:p w:rsidR="00717692" w:rsidRDefault="00B8777B">
            <w:r>
              <w:t>New Employee Orientation - Intro to EDI at CDPS</w:t>
            </w:r>
          </w:p>
        </w:tc>
        <w:tc>
          <w:tcPr>
            <w:tcW w:w="2970" w:type="dxa"/>
            <w:vAlign w:val="center"/>
          </w:tcPr>
          <w:p w:rsidR="00717692" w:rsidRDefault="00B8777B">
            <w:r>
              <w:t>Director Hilkey or Deputy Director Jana Locke, Theresa Staples, HR Employee Engagement Team</w:t>
            </w:r>
          </w:p>
        </w:tc>
        <w:tc>
          <w:tcPr>
            <w:tcW w:w="2880" w:type="dxa"/>
            <w:vAlign w:val="center"/>
          </w:tcPr>
          <w:p w:rsidR="00717692" w:rsidRDefault="00B8777B">
            <w:r>
              <w:t>Monthly since 2019</w:t>
            </w:r>
          </w:p>
        </w:tc>
      </w:tr>
      <w:tr w:rsidR="00717692" w:rsidTr="00B8777B">
        <w:tc>
          <w:tcPr>
            <w:tcW w:w="3505" w:type="dxa"/>
            <w:vAlign w:val="center"/>
          </w:tcPr>
          <w:p w:rsidR="00717692" w:rsidRDefault="00B8777B">
            <w:hyperlink r:id="rId17">
              <w:r>
                <w:rPr>
                  <w:color w:val="1155CC"/>
                  <w:u w:val="single"/>
                </w:rPr>
                <w:t>CDPS public website EDI page</w:t>
              </w:r>
            </w:hyperlink>
          </w:p>
        </w:tc>
        <w:tc>
          <w:tcPr>
            <w:tcW w:w="2970" w:type="dxa"/>
            <w:vAlign w:val="center"/>
          </w:tcPr>
          <w:p w:rsidR="00717692" w:rsidRDefault="00B8777B">
            <w:r>
              <w:t>CDPS PIO</w:t>
            </w:r>
          </w:p>
        </w:tc>
        <w:tc>
          <w:tcPr>
            <w:tcW w:w="2880" w:type="dxa"/>
            <w:vAlign w:val="center"/>
          </w:tcPr>
          <w:p w:rsidR="00717692" w:rsidRDefault="00B8777B">
            <w:r>
              <w:t>Published Fall 2020; Updated annually</w:t>
            </w:r>
          </w:p>
        </w:tc>
      </w:tr>
      <w:tr w:rsidR="00717692" w:rsidTr="00B8777B">
        <w:tc>
          <w:tcPr>
            <w:tcW w:w="3505" w:type="dxa"/>
            <w:vAlign w:val="center"/>
          </w:tcPr>
          <w:p w:rsidR="00717692" w:rsidRDefault="00B8777B">
            <w:hyperlink r:id="rId18">
              <w:r>
                <w:rPr>
                  <w:color w:val="1155CC"/>
                  <w:u w:val="single"/>
                </w:rPr>
                <w:t>CDPS internal Intranet site</w:t>
              </w:r>
            </w:hyperlink>
          </w:p>
        </w:tc>
        <w:tc>
          <w:tcPr>
            <w:tcW w:w="2970" w:type="dxa"/>
            <w:vAlign w:val="center"/>
          </w:tcPr>
          <w:p w:rsidR="00717692" w:rsidRDefault="00B8777B">
            <w:r>
              <w:t>CDPS PIO</w:t>
            </w:r>
          </w:p>
        </w:tc>
        <w:tc>
          <w:tcPr>
            <w:tcW w:w="2880" w:type="dxa"/>
            <w:vAlign w:val="center"/>
          </w:tcPr>
          <w:p w:rsidR="00717692" w:rsidRDefault="00B8777B">
            <w:r>
              <w:t>Updated annually</w:t>
            </w:r>
          </w:p>
        </w:tc>
      </w:tr>
      <w:tr w:rsidR="00717692" w:rsidTr="00B8777B">
        <w:tc>
          <w:tcPr>
            <w:tcW w:w="3505" w:type="dxa"/>
            <w:shd w:val="clear" w:color="auto" w:fill="FFFFFF"/>
            <w:vAlign w:val="center"/>
          </w:tcPr>
          <w:p w:rsidR="00717692" w:rsidRDefault="00B8777B">
            <w:r>
              <w:t>Regular Division staff updates</w:t>
            </w:r>
          </w:p>
        </w:tc>
        <w:tc>
          <w:tcPr>
            <w:tcW w:w="2970" w:type="dxa"/>
            <w:shd w:val="clear" w:color="auto" w:fill="FFFFFF"/>
            <w:vAlign w:val="center"/>
          </w:tcPr>
          <w:p w:rsidR="00717692" w:rsidRDefault="00B8777B">
            <w:r>
              <w:t>Division Directors/PIOs</w:t>
            </w:r>
          </w:p>
        </w:tc>
        <w:tc>
          <w:tcPr>
            <w:tcW w:w="2880" w:type="dxa"/>
            <w:shd w:val="clear" w:color="auto" w:fill="FFFFFF"/>
            <w:vAlign w:val="center"/>
          </w:tcPr>
          <w:p w:rsidR="00717692" w:rsidRDefault="00B8777B">
            <w:r>
              <w:t>Varies from weekly to monthly</w:t>
            </w:r>
          </w:p>
        </w:tc>
      </w:tr>
      <w:tr w:rsidR="00717692" w:rsidTr="00B8777B">
        <w:tc>
          <w:tcPr>
            <w:tcW w:w="3505" w:type="dxa"/>
            <w:shd w:val="clear" w:color="auto" w:fill="FFFFFF"/>
            <w:vAlign w:val="center"/>
          </w:tcPr>
          <w:p w:rsidR="00717692" w:rsidRDefault="00B8777B">
            <w:pPr>
              <w:rPr>
                <w:color w:val="1155CC"/>
              </w:rPr>
            </w:pPr>
            <w:r>
              <w:t xml:space="preserve">Equal Employment Opportunity Underutilization Report </w:t>
            </w:r>
            <w:hyperlink r:id="rId19">
              <w:r>
                <w:rPr>
                  <w:rFonts w:ascii="Roboto" w:eastAsia="Roboto" w:hAnsi="Roboto" w:cs="Roboto"/>
                  <w:color w:val="1155CC"/>
                  <w:u w:val="single"/>
                </w:rPr>
                <w:t>CDPS 2022 EEOD Utilization Report</w:t>
              </w:r>
            </w:hyperlink>
          </w:p>
        </w:tc>
        <w:tc>
          <w:tcPr>
            <w:tcW w:w="2970" w:type="dxa"/>
            <w:shd w:val="clear" w:color="auto" w:fill="FFFFFF"/>
            <w:vAlign w:val="center"/>
          </w:tcPr>
          <w:p w:rsidR="00717692" w:rsidRDefault="00B8777B">
            <w:r>
              <w:t>CDPS HR</w:t>
            </w:r>
          </w:p>
        </w:tc>
        <w:tc>
          <w:tcPr>
            <w:tcW w:w="2880" w:type="dxa"/>
            <w:shd w:val="clear" w:color="auto" w:fill="FFFFFF"/>
            <w:vAlign w:val="center"/>
          </w:tcPr>
          <w:p w:rsidR="00717692" w:rsidRDefault="00B8777B">
            <w:r>
              <w:t>Once every two years</w:t>
            </w:r>
          </w:p>
        </w:tc>
      </w:tr>
      <w:tr w:rsidR="00717692" w:rsidTr="00B8777B">
        <w:tc>
          <w:tcPr>
            <w:tcW w:w="3505" w:type="dxa"/>
            <w:shd w:val="clear" w:color="auto" w:fill="FFFFFF"/>
            <w:vAlign w:val="center"/>
          </w:tcPr>
          <w:p w:rsidR="00717692" w:rsidRDefault="00B8777B">
            <w:r>
              <w:t>Issue and Accommodation Request tracking for Digital Accessibility</w:t>
            </w:r>
          </w:p>
        </w:tc>
        <w:tc>
          <w:tcPr>
            <w:tcW w:w="2970" w:type="dxa"/>
            <w:shd w:val="clear" w:color="auto" w:fill="FFFFFF"/>
            <w:vAlign w:val="center"/>
          </w:tcPr>
          <w:p w:rsidR="00717692" w:rsidRDefault="00B8777B">
            <w:r>
              <w:t>Office of Operational Excellence</w:t>
            </w:r>
          </w:p>
        </w:tc>
        <w:tc>
          <w:tcPr>
            <w:tcW w:w="2880" w:type="dxa"/>
            <w:shd w:val="clear" w:color="auto" w:fill="FFFFFF"/>
            <w:vAlign w:val="center"/>
          </w:tcPr>
          <w:p w:rsidR="00717692" w:rsidRDefault="00B8777B">
            <w:r>
              <w:t>Complete</w:t>
            </w:r>
          </w:p>
        </w:tc>
      </w:tr>
    </w:tbl>
    <w:p w:rsidR="00717692" w:rsidRDefault="00B8777B">
      <w:pPr>
        <w:pStyle w:val="Heading1"/>
      </w:pPr>
      <w:bookmarkStart w:id="26" w:name="_heading=h.2bn6wsx" w:colFirst="0" w:colLast="0"/>
      <w:bookmarkEnd w:id="26"/>
      <w:r>
        <w:br/>
      </w:r>
    </w:p>
    <w:p w:rsidR="00717692" w:rsidRDefault="00B8777B">
      <w:pPr>
        <w:pStyle w:val="Heading1"/>
      </w:pPr>
      <w:bookmarkStart w:id="27" w:name="_heading=h.3q5sasy" w:colFirst="0" w:colLast="0"/>
      <w:bookmarkEnd w:id="27"/>
      <w:r>
        <w:t>CDPS EDI Implementation Report</w:t>
      </w:r>
    </w:p>
    <w:p w:rsidR="00717692" w:rsidRDefault="00717692"/>
    <w:p w:rsidR="00717692" w:rsidRDefault="00B8777B">
      <w:bookmarkStart w:id="28" w:name="_heading=h.qsh70q" w:colFirst="0" w:colLast="0"/>
      <w:bookmarkEnd w:id="28"/>
      <w:r>
        <w:t xml:space="preserve">The 2024 CDPS EDI Report is included here to demonstrate the connection between our strategic, long-term goals and the necessary work that our EDI staff accomplish every day. The report is organized according to our six long-term goals, derived from the EDI council members’ input and deliberation. </w:t>
      </w:r>
    </w:p>
    <w:p w:rsidR="00717692" w:rsidRDefault="00717692">
      <w:pPr>
        <w:pStyle w:val="Heading2"/>
      </w:pPr>
      <w:bookmarkStart w:id="29" w:name="_heading=h.e7pkedxdgsh" w:colFirst="0" w:colLast="0"/>
      <w:bookmarkEnd w:id="29"/>
    </w:p>
    <w:p w:rsidR="00717692" w:rsidRDefault="00B8777B">
      <w:pPr>
        <w:pStyle w:val="Heading2"/>
      </w:pPr>
      <w:bookmarkStart w:id="30" w:name="_heading=h.25b2l0r" w:colFirst="0" w:colLast="0"/>
      <w:bookmarkEnd w:id="30"/>
      <w:r>
        <w:t>Accessibility</w:t>
      </w:r>
    </w:p>
    <w:p w:rsidR="00717692" w:rsidRDefault="00717692">
      <w:bookmarkStart w:id="31" w:name="_heading=h.1pxezwc" w:colFirst="0" w:colLast="0"/>
      <w:bookmarkEnd w:id="31"/>
    </w:p>
    <w:p w:rsidR="00717692" w:rsidRDefault="00B8777B">
      <w:pPr>
        <w:rPr>
          <w:b/>
        </w:rPr>
      </w:pPr>
      <w:r>
        <w:rPr>
          <w:b/>
        </w:rPr>
        <w:t>Long-term Goal: Ensure that all agency buildings, systems, vital documents, community meetings, services, information, and other resources are accessible to all. Support progressive facilities and environment planning to create a welcoming, inclusive, and accessible workplace for all staff and customers.</w:t>
      </w:r>
    </w:p>
    <w:p w:rsidR="00717692" w:rsidRDefault="00717692"/>
    <w:p w:rsidR="00717692" w:rsidRDefault="00B8777B">
      <w:r>
        <w:t xml:space="preserve">Accessibility is not just a program or project. It is a way of doing business. Reasonable accommodations (or lack thereof) establish a person’s first impression of the Department long before introductions and words are exchanged. As such, it touches upon every aspect of operations, from how we communicate and interact with </w:t>
      </w:r>
      <w:r>
        <w:lastRenderedPageBreak/>
        <w:t xml:space="preserve">customers and partners to the forms and forums we use in our physical built environment. </w:t>
      </w:r>
    </w:p>
    <w:p w:rsidR="00717692" w:rsidRDefault="00717692"/>
    <w:p w:rsidR="00717692" w:rsidRDefault="00B8777B">
      <w:r>
        <w:t xml:space="preserve">Because it reaches every corner of our operations and involves every department employee, CDPS has made Accessibility our top EDI focus for FY2024. Our efforts are generally divided into the following categories </w:t>
      </w:r>
      <w:r>
        <w:rPr>
          <w:i/>
        </w:rPr>
        <w:t>(please note that there is overlap across these categories</w:t>
      </w:r>
      <w:r>
        <w:t>):</w:t>
      </w:r>
    </w:p>
    <w:p w:rsidR="00717692" w:rsidRDefault="00B8777B">
      <w:pPr>
        <w:numPr>
          <w:ilvl w:val="0"/>
          <w:numId w:val="15"/>
        </w:numPr>
      </w:pPr>
      <w:r>
        <w:t>Materials, information, technology, and communications - including website and apps (</w:t>
      </w:r>
      <w:hyperlink r:id="rId20">
        <w:r>
          <w:rPr>
            <w:color w:val="1155CC"/>
            <w:u w:val="single"/>
          </w:rPr>
          <w:t>Section 508</w:t>
        </w:r>
      </w:hyperlink>
      <w:r>
        <w:t xml:space="preserve"> compliance and </w:t>
      </w:r>
      <w:hyperlink r:id="rId21">
        <w:r>
          <w:rPr>
            <w:color w:val="1155CC"/>
            <w:u w:val="single"/>
          </w:rPr>
          <w:t>HB21-1110</w:t>
        </w:r>
      </w:hyperlink>
      <w:r>
        <w:t>)</w:t>
      </w:r>
    </w:p>
    <w:p w:rsidR="00717692" w:rsidRDefault="00B8777B">
      <w:pPr>
        <w:numPr>
          <w:ilvl w:val="1"/>
          <w:numId w:val="15"/>
        </w:numPr>
      </w:pPr>
      <w:r>
        <w:t xml:space="preserve">See </w:t>
      </w:r>
      <w:hyperlink r:id="rId22">
        <w:r>
          <w:rPr>
            <w:color w:val="1155CC"/>
            <w:u w:val="single"/>
          </w:rPr>
          <w:t>CDPS IT Accessibility Access Adoption Plan</w:t>
        </w:r>
      </w:hyperlink>
      <w:r>
        <w:t xml:space="preserve"> and </w:t>
      </w:r>
      <w:hyperlink r:id="rId23">
        <w:r>
          <w:rPr>
            <w:color w:val="1155CC"/>
            <w:u w:val="single"/>
          </w:rPr>
          <w:t>CDPS Accessibility Strategy Mitigation Plan and Division Roadmap</w:t>
        </w:r>
      </w:hyperlink>
      <w:r>
        <w:t xml:space="preserve"> for details</w:t>
      </w:r>
    </w:p>
    <w:p w:rsidR="00717692" w:rsidRDefault="00B8777B">
      <w:pPr>
        <w:numPr>
          <w:ilvl w:val="1"/>
          <w:numId w:val="15"/>
        </w:numPr>
      </w:pPr>
      <w:r>
        <w:t xml:space="preserve">See </w:t>
      </w:r>
      <w:hyperlink r:id="rId24">
        <w:r>
          <w:rPr>
            <w:color w:val="1155CC"/>
            <w:u w:val="single"/>
          </w:rPr>
          <w:t>CDPS Language Access Plan</w:t>
        </w:r>
      </w:hyperlink>
    </w:p>
    <w:p w:rsidR="00717692" w:rsidRDefault="00B8777B">
      <w:pPr>
        <w:numPr>
          <w:ilvl w:val="0"/>
          <w:numId w:val="15"/>
        </w:numPr>
      </w:pPr>
      <w:r>
        <w:t xml:space="preserve">Buildings and facilities in accordance with </w:t>
      </w:r>
      <w:hyperlink r:id="rId25">
        <w:r>
          <w:rPr>
            <w:color w:val="1155CC"/>
            <w:u w:val="single"/>
          </w:rPr>
          <w:t>Americans with Disabilities Act</w:t>
        </w:r>
      </w:hyperlink>
      <w:r>
        <w:t xml:space="preserve"> (ADA)</w:t>
      </w:r>
    </w:p>
    <w:p w:rsidR="00717692" w:rsidRDefault="00B8777B">
      <w:pPr>
        <w:numPr>
          <w:ilvl w:val="0"/>
          <w:numId w:val="15"/>
        </w:numPr>
      </w:pPr>
      <w:r>
        <w:t>Meetings and events (</w:t>
      </w:r>
      <w:hyperlink r:id="rId26">
        <w:r>
          <w:rPr>
            <w:color w:val="1155CC"/>
            <w:u w:val="single"/>
          </w:rPr>
          <w:t>Section 504</w:t>
        </w:r>
      </w:hyperlink>
      <w:r>
        <w:t xml:space="preserve"> compliance)</w:t>
      </w:r>
    </w:p>
    <w:p w:rsidR="00717692" w:rsidRDefault="00B8777B">
      <w:pPr>
        <w:numPr>
          <w:ilvl w:val="0"/>
          <w:numId w:val="15"/>
        </w:numPr>
      </w:pPr>
      <w:r>
        <w:t>Direct services (Americans with Disabilities Act, HB21-1110)</w:t>
      </w:r>
    </w:p>
    <w:p w:rsidR="00B8777B" w:rsidRDefault="00B8777B">
      <w:pPr>
        <w:numPr>
          <w:ilvl w:val="0"/>
          <w:numId w:val="15"/>
        </w:numPr>
        <w:ind w:left="0" w:firstLine="360"/>
      </w:pPr>
      <w:r>
        <w:t>Employee accommodations under the Americans with Disabilities Act</w:t>
      </w:r>
    </w:p>
    <w:p w:rsidR="00B8777B" w:rsidRDefault="00B8777B" w:rsidP="00B8777B">
      <w:pPr>
        <w:rPr>
          <w:b/>
          <w:color w:val="073763"/>
          <w:sz w:val="32"/>
          <w:szCs w:val="32"/>
        </w:rPr>
      </w:pPr>
    </w:p>
    <w:p w:rsidR="00717692" w:rsidRDefault="00B8777B" w:rsidP="00B8777B">
      <w:r>
        <w:rPr>
          <w:b/>
          <w:color w:val="073763"/>
          <w:sz w:val="32"/>
          <w:szCs w:val="32"/>
        </w:rPr>
        <w:t>Accessible Materials, Information, &amp; Communications</w:t>
      </w:r>
      <w:r>
        <w:rPr>
          <w:b/>
          <w:color w:val="073763"/>
          <w:sz w:val="32"/>
          <w:szCs w:val="32"/>
        </w:rPr>
        <w:br/>
      </w:r>
      <w:r>
        <w:rPr>
          <w:b/>
        </w:rPr>
        <w:br/>
      </w:r>
      <w:r>
        <w:rPr>
          <w:b/>
          <w:color w:val="000000"/>
        </w:rPr>
        <w:t>Objective: Meet Web Content Accessibility Guidelines (WCAG) accessibility standards</w:t>
      </w:r>
      <w:r>
        <w:rPr>
          <w:b/>
        </w:rPr>
        <w:t xml:space="preserve"> for all CDPS websites.</w:t>
      </w:r>
    </w:p>
    <w:p w:rsidR="00717692" w:rsidRDefault="00717692"/>
    <w:tbl>
      <w:tblPr>
        <w:tblStyle w:val="afffff7"/>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275"/>
        <w:gridCol w:w="2295"/>
        <w:gridCol w:w="2745"/>
      </w:tblGrid>
      <w:tr w:rsidR="00717692" w:rsidTr="00B8777B">
        <w:tc>
          <w:tcPr>
            <w:tcW w:w="4275" w:type="dxa"/>
            <w:shd w:val="clear" w:color="auto" w:fill="001970"/>
            <w:tcMar>
              <w:top w:w="100" w:type="dxa"/>
              <w:left w:w="100" w:type="dxa"/>
              <w:bottom w:w="100" w:type="dxa"/>
              <w:right w:w="100" w:type="dxa"/>
            </w:tcMar>
          </w:tcPr>
          <w:p w:rsidR="00717692" w:rsidRDefault="00B8777B">
            <w:pPr>
              <w:widowControl w:val="0"/>
              <w:pBdr>
                <w:top w:val="nil"/>
                <w:left w:val="nil"/>
                <w:bottom w:val="nil"/>
                <w:right w:val="nil"/>
                <w:between w:val="nil"/>
              </w:pBdr>
              <w:rPr>
                <w:color w:val="FFFFFF"/>
              </w:rPr>
            </w:pPr>
            <w:r>
              <w:rPr>
                <w:color w:val="FFFFFF"/>
              </w:rPr>
              <w:t>Activity</w:t>
            </w:r>
          </w:p>
        </w:tc>
        <w:tc>
          <w:tcPr>
            <w:tcW w:w="2295" w:type="dxa"/>
            <w:shd w:val="clear" w:color="auto" w:fill="001970"/>
            <w:tcMar>
              <w:top w:w="100" w:type="dxa"/>
              <w:left w:w="100" w:type="dxa"/>
              <w:bottom w:w="100" w:type="dxa"/>
              <w:right w:w="100" w:type="dxa"/>
            </w:tcMar>
          </w:tcPr>
          <w:p w:rsidR="00717692" w:rsidRDefault="00B8777B">
            <w:pPr>
              <w:widowControl w:val="0"/>
              <w:pBdr>
                <w:top w:val="nil"/>
                <w:left w:val="nil"/>
                <w:bottom w:val="nil"/>
                <w:right w:val="nil"/>
                <w:between w:val="nil"/>
              </w:pBdr>
              <w:rPr>
                <w:color w:val="FFFFFF"/>
              </w:rPr>
            </w:pPr>
            <w:r>
              <w:rPr>
                <w:color w:val="FFFFFF"/>
              </w:rPr>
              <w:t>Timeframe</w:t>
            </w:r>
          </w:p>
        </w:tc>
        <w:tc>
          <w:tcPr>
            <w:tcW w:w="2745" w:type="dxa"/>
            <w:shd w:val="clear" w:color="auto" w:fill="001970"/>
            <w:tcMar>
              <w:top w:w="100" w:type="dxa"/>
              <w:left w:w="100" w:type="dxa"/>
              <w:bottom w:w="100" w:type="dxa"/>
              <w:right w:w="100" w:type="dxa"/>
            </w:tcMar>
          </w:tcPr>
          <w:p w:rsidR="00717692" w:rsidRDefault="00B8777B">
            <w:pPr>
              <w:widowControl w:val="0"/>
              <w:pBdr>
                <w:top w:val="nil"/>
                <w:left w:val="nil"/>
                <w:bottom w:val="nil"/>
                <w:right w:val="nil"/>
                <w:between w:val="nil"/>
              </w:pBdr>
              <w:rPr>
                <w:color w:val="FFFFFF"/>
              </w:rPr>
            </w:pPr>
            <w:r>
              <w:rPr>
                <w:color w:val="FFFFFF"/>
              </w:rPr>
              <w:t>Status</w:t>
            </w:r>
          </w:p>
        </w:tc>
      </w:tr>
      <w:tr w:rsidR="00717692" w:rsidTr="00B8777B">
        <w:tc>
          <w:tcPr>
            <w:tcW w:w="4275" w:type="dxa"/>
            <w:tcMar>
              <w:top w:w="100" w:type="dxa"/>
              <w:left w:w="100" w:type="dxa"/>
              <w:bottom w:w="100" w:type="dxa"/>
              <w:right w:w="100" w:type="dxa"/>
            </w:tcMar>
          </w:tcPr>
          <w:p w:rsidR="00717692" w:rsidRDefault="00B8777B">
            <w:pPr>
              <w:widowControl w:val="0"/>
            </w:pPr>
            <w:r>
              <w:t>Achieve a score of 90 or higher on all CDPS public sites a WCAG level A and AA in SiteImprove</w:t>
            </w:r>
          </w:p>
        </w:tc>
        <w:tc>
          <w:tcPr>
            <w:tcW w:w="2295" w:type="dxa"/>
            <w:tcMar>
              <w:top w:w="100" w:type="dxa"/>
              <w:left w:w="100" w:type="dxa"/>
              <w:bottom w:w="100" w:type="dxa"/>
              <w:right w:w="100" w:type="dxa"/>
            </w:tcMar>
          </w:tcPr>
          <w:p w:rsidR="00717692" w:rsidRDefault="00B8777B">
            <w:pPr>
              <w:widowControl w:val="0"/>
            </w:pPr>
            <w:r>
              <w:t>FY2024</w:t>
            </w:r>
          </w:p>
          <w:p w:rsidR="00717692" w:rsidRDefault="00B8777B">
            <w:pPr>
              <w:widowControl w:val="0"/>
            </w:pPr>
            <w:r>
              <w:t>Due 07/01/2024</w:t>
            </w:r>
          </w:p>
        </w:tc>
        <w:tc>
          <w:tcPr>
            <w:tcW w:w="2745" w:type="dxa"/>
            <w:tcMar>
              <w:top w:w="100" w:type="dxa"/>
              <w:left w:w="100" w:type="dxa"/>
              <w:bottom w:w="100" w:type="dxa"/>
              <w:right w:w="100" w:type="dxa"/>
            </w:tcMar>
          </w:tcPr>
          <w:p w:rsidR="00717692" w:rsidRDefault="00B8777B">
            <w:pPr>
              <w:widowControl w:val="0"/>
            </w:pPr>
            <w:r>
              <w:t>Ongoing</w:t>
            </w:r>
          </w:p>
          <w:p w:rsidR="00717692" w:rsidRDefault="00717692">
            <w:pPr>
              <w:widowControl w:val="0"/>
            </w:pPr>
          </w:p>
          <w:p w:rsidR="00717692" w:rsidRDefault="00B8777B">
            <w:pPr>
              <w:widowControl w:val="0"/>
            </w:pPr>
            <w:r>
              <w:rPr>
                <w:rFonts w:ascii="Roboto" w:eastAsia="Roboto" w:hAnsi="Roboto" w:cs="Roboto"/>
                <w:color w:val="444746"/>
                <w:sz w:val="21"/>
                <w:szCs w:val="21"/>
                <w:highlight w:val="white"/>
              </w:rPr>
              <w:t xml:space="preserve">17 </w:t>
            </w:r>
            <w:r w:rsidR="002A5412">
              <w:rPr>
                <w:rFonts w:ascii="Roboto" w:eastAsia="Roboto" w:hAnsi="Roboto" w:cs="Roboto"/>
                <w:color w:val="444746"/>
                <w:sz w:val="21"/>
                <w:szCs w:val="21"/>
                <w:highlight w:val="white"/>
              </w:rPr>
              <w:t>of the</w:t>
            </w:r>
            <w:r>
              <w:rPr>
                <w:rFonts w:ascii="Roboto" w:eastAsia="Roboto" w:hAnsi="Roboto" w:cs="Roboto"/>
                <w:color w:val="444746"/>
                <w:sz w:val="21"/>
                <w:szCs w:val="21"/>
                <w:highlight w:val="white"/>
              </w:rPr>
              <w:t xml:space="preserve"> 19 public sites are 90 or higher for both A and AA (The remaining two websites have lower web traffic.) </w:t>
            </w:r>
          </w:p>
        </w:tc>
      </w:tr>
      <w:tr w:rsidR="00717692" w:rsidTr="00B8777B">
        <w:tc>
          <w:tcPr>
            <w:tcW w:w="4275" w:type="dxa"/>
            <w:tcMar>
              <w:top w:w="100" w:type="dxa"/>
              <w:left w:w="100" w:type="dxa"/>
              <w:bottom w:w="100" w:type="dxa"/>
              <w:right w:w="100" w:type="dxa"/>
            </w:tcMar>
          </w:tcPr>
          <w:p w:rsidR="00717692" w:rsidRDefault="00B8777B">
            <w:pPr>
              <w:widowControl w:val="0"/>
            </w:pPr>
            <w:r>
              <w:t>CDPS employees receive accessibility training appropriate to their level of content creation</w:t>
            </w:r>
          </w:p>
        </w:tc>
        <w:tc>
          <w:tcPr>
            <w:tcW w:w="2295" w:type="dxa"/>
            <w:tcMar>
              <w:top w:w="100" w:type="dxa"/>
              <w:left w:w="100" w:type="dxa"/>
              <w:bottom w:w="100" w:type="dxa"/>
              <w:right w:w="100" w:type="dxa"/>
            </w:tcMar>
          </w:tcPr>
          <w:p w:rsidR="00717692" w:rsidRDefault="00B8777B">
            <w:pPr>
              <w:widowControl w:val="0"/>
            </w:pPr>
            <w:r>
              <w:t>FY2024</w:t>
            </w:r>
          </w:p>
          <w:p w:rsidR="00717692" w:rsidRDefault="00B8777B">
            <w:pPr>
              <w:widowControl w:val="0"/>
            </w:pPr>
            <w:r>
              <w:t xml:space="preserve"> </w:t>
            </w:r>
          </w:p>
        </w:tc>
        <w:tc>
          <w:tcPr>
            <w:tcW w:w="2745" w:type="dxa"/>
            <w:tcMar>
              <w:top w:w="100" w:type="dxa"/>
              <w:left w:w="100" w:type="dxa"/>
              <w:bottom w:w="100" w:type="dxa"/>
              <w:right w:w="100" w:type="dxa"/>
            </w:tcMar>
          </w:tcPr>
          <w:p w:rsidR="00717692" w:rsidRDefault="00B8777B">
            <w:pPr>
              <w:widowControl w:val="0"/>
            </w:pPr>
            <w:r>
              <w:t>Complete</w:t>
            </w:r>
          </w:p>
        </w:tc>
      </w:tr>
      <w:tr w:rsidR="00717692" w:rsidTr="00B8777B">
        <w:tc>
          <w:tcPr>
            <w:tcW w:w="4275" w:type="dxa"/>
            <w:tcMar>
              <w:top w:w="100" w:type="dxa"/>
              <w:left w:w="100" w:type="dxa"/>
              <w:bottom w:w="100" w:type="dxa"/>
              <w:right w:w="100" w:type="dxa"/>
            </w:tcMar>
          </w:tcPr>
          <w:p w:rsidR="00717692" w:rsidRDefault="00B8777B">
            <w:pPr>
              <w:widowControl w:val="0"/>
              <w:pBdr>
                <w:top w:val="nil"/>
                <w:left w:val="nil"/>
                <w:bottom w:val="nil"/>
                <w:right w:val="nil"/>
                <w:between w:val="nil"/>
              </w:pBdr>
            </w:pPr>
            <w:r>
              <w:t>CDPS will have completed manual testing on the primary Department &amp; Division public sites</w:t>
            </w:r>
          </w:p>
        </w:tc>
        <w:tc>
          <w:tcPr>
            <w:tcW w:w="2295" w:type="dxa"/>
            <w:tcMar>
              <w:top w:w="100" w:type="dxa"/>
              <w:left w:w="100" w:type="dxa"/>
              <w:bottom w:w="100" w:type="dxa"/>
              <w:right w:w="100" w:type="dxa"/>
            </w:tcMar>
          </w:tcPr>
          <w:p w:rsidR="00717692" w:rsidRDefault="00B8777B">
            <w:pPr>
              <w:widowControl w:val="0"/>
              <w:pBdr>
                <w:top w:val="nil"/>
                <w:left w:val="nil"/>
                <w:bottom w:val="nil"/>
                <w:right w:val="nil"/>
                <w:between w:val="nil"/>
              </w:pBdr>
            </w:pPr>
            <w:r>
              <w:t>FY2023-FY2024</w:t>
            </w:r>
          </w:p>
          <w:p w:rsidR="00717692" w:rsidRDefault="00B8777B">
            <w:pPr>
              <w:widowControl w:val="0"/>
              <w:pBdr>
                <w:top w:val="nil"/>
                <w:left w:val="nil"/>
                <w:bottom w:val="nil"/>
                <w:right w:val="nil"/>
                <w:between w:val="nil"/>
              </w:pBdr>
            </w:pPr>
            <w:r>
              <w:t>Goal: 07/01/2024</w:t>
            </w:r>
          </w:p>
        </w:tc>
        <w:tc>
          <w:tcPr>
            <w:tcW w:w="2745" w:type="dxa"/>
            <w:tcMar>
              <w:top w:w="100" w:type="dxa"/>
              <w:left w:w="100" w:type="dxa"/>
              <w:bottom w:w="100" w:type="dxa"/>
              <w:right w:w="100" w:type="dxa"/>
            </w:tcMar>
          </w:tcPr>
          <w:p w:rsidR="00717692" w:rsidRDefault="00B8777B">
            <w:pPr>
              <w:widowControl w:val="0"/>
              <w:pBdr>
                <w:top w:val="nil"/>
                <w:left w:val="nil"/>
                <w:bottom w:val="nil"/>
                <w:right w:val="nil"/>
                <w:between w:val="nil"/>
              </w:pBdr>
            </w:pPr>
            <w:r>
              <w:t>30% complete</w:t>
            </w:r>
          </w:p>
          <w:p w:rsidR="00717692" w:rsidRDefault="00B8777B">
            <w:pPr>
              <w:widowControl w:val="0"/>
              <w:pBdr>
                <w:top w:val="nil"/>
                <w:left w:val="nil"/>
                <w:bottom w:val="nil"/>
                <w:right w:val="nil"/>
                <w:between w:val="nil"/>
              </w:pBdr>
            </w:pPr>
            <w:r>
              <w:t>2 of 6 sites tested; pending website overhaul</w:t>
            </w:r>
          </w:p>
        </w:tc>
      </w:tr>
      <w:tr w:rsidR="00717692" w:rsidTr="00B8777B">
        <w:tc>
          <w:tcPr>
            <w:tcW w:w="4275" w:type="dxa"/>
            <w:tcMar>
              <w:top w:w="100" w:type="dxa"/>
              <w:left w:w="100" w:type="dxa"/>
              <w:bottom w:w="100" w:type="dxa"/>
              <w:right w:w="100" w:type="dxa"/>
            </w:tcMar>
          </w:tcPr>
          <w:p w:rsidR="00717692" w:rsidRDefault="00B8777B">
            <w:pPr>
              <w:widowControl w:val="0"/>
              <w:pBdr>
                <w:top w:val="nil"/>
                <w:left w:val="nil"/>
                <w:bottom w:val="nil"/>
                <w:right w:val="nil"/>
                <w:between w:val="nil"/>
              </w:pBdr>
            </w:pPr>
            <w:r>
              <w:t>EDO will remediate 100% of high-</w:t>
            </w:r>
            <w:r>
              <w:lastRenderedPageBreak/>
              <w:t>priority documents identified via site inventory, Division PIO scoring, and per end-user request.</w:t>
            </w:r>
          </w:p>
        </w:tc>
        <w:tc>
          <w:tcPr>
            <w:tcW w:w="2295" w:type="dxa"/>
            <w:tcMar>
              <w:top w:w="100" w:type="dxa"/>
              <w:left w:w="100" w:type="dxa"/>
              <w:bottom w:w="100" w:type="dxa"/>
              <w:right w:w="100" w:type="dxa"/>
            </w:tcMar>
          </w:tcPr>
          <w:p w:rsidR="00717692" w:rsidRDefault="00B8777B">
            <w:pPr>
              <w:widowControl w:val="0"/>
              <w:pBdr>
                <w:top w:val="nil"/>
                <w:left w:val="nil"/>
                <w:bottom w:val="nil"/>
                <w:right w:val="nil"/>
                <w:between w:val="nil"/>
              </w:pBdr>
            </w:pPr>
            <w:r>
              <w:lastRenderedPageBreak/>
              <w:t>FY2024</w:t>
            </w:r>
          </w:p>
          <w:p w:rsidR="00717692" w:rsidRDefault="00717692">
            <w:pPr>
              <w:widowControl w:val="0"/>
              <w:pBdr>
                <w:top w:val="nil"/>
                <w:left w:val="nil"/>
                <w:bottom w:val="nil"/>
                <w:right w:val="nil"/>
                <w:between w:val="nil"/>
              </w:pBdr>
            </w:pPr>
          </w:p>
        </w:tc>
        <w:tc>
          <w:tcPr>
            <w:tcW w:w="2745" w:type="dxa"/>
            <w:tcMar>
              <w:top w:w="100" w:type="dxa"/>
              <w:left w:w="100" w:type="dxa"/>
              <w:bottom w:w="100" w:type="dxa"/>
              <w:right w:w="100" w:type="dxa"/>
            </w:tcMar>
          </w:tcPr>
          <w:p w:rsidR="00717692" w:rsidRDefault="00B8777B">
            <w:pPr>
              <w:widowControl w:val="0"/>
              <w:pBdr>
                <w:top w:val="nil"/>
                <w:left w:val="nil"/>
                <w:bottom w:val="nil"/>
                <w:right w:val="nil"/>
                <w:between w:val="nil"/>
              </w:pBdr>
            </w:pPr>
            <w:r>
              <w:lastRenderedPageBreak/>
              <w:t>Complete</w:t>
            </w:r>
          </w:p>
        </w:tc>
      </w:tr>
      <w:tr w:rsidR="00717692" w:rsidTr="00B8777B">
        <w:tc>
          <w:tcPr>
            <w:tcW w:w="4275" w:type="dxa"/>
            <w:tcMar>
              <w:top w:w="100" w:type="dxa"/>
              <w:left w:w="100" w:type="dxa"/>
              <w:bottom w:w="100" w:type="dxa"/>
              <w:right w:w="100" w:type="dxa"/>
            </w:tcMar>
          </w:tcPr>
          <w:p w:rsidR="00717692" w:rsidRDefault="00B8777B">
            <w:r>
              <w:t xml:space="preserve">CSP Partners </w:t>
            </w:r>
            <w:r w:rsidR="002A5412">
              <w:t>in</w:t>
            </w:r>
            <w:r>
              <w:t xml:space="preserve"> Lifelong Learning </w:t>
            </w:r>
            <w:r w:rsidR="002A5412">
              <w:t>and</w:t>
            </w:r>
            <w:r>
              <w:t xml:space="preserve"> Readiness (PILLAR) </w:t>
            </w:r>
            <w:r>
              <w:rPr>
                <w:color w:val="1F1F1F"/>
              </w:rPr>
              <w:t>classes, events, and trainings will proactively offer attendees to provide accommodations upon request</w:t>
            </w:r>
          </w:p>
        </w:tc>
        <w:tc>
          <w:tcPr>
            <w:tcW w:w="2295" w:type="dxa"/>
            <w:tcMar>
              <w:top w:w="100" w:type="dxa"/>
              <w:left w:w="100" w:type="dxa"/>
              <w:bottom w:w="100" w:type="dxa"/>
              <w:right w:w="100" w:type="dxa"/>
            </w:tcMar>
          </w:tcPr>
          <w:p w:rsidR="00717692" w:rsidRDefault="00B8777B">
            <w:pPr>
              <w:widowControl w:val="0"/>
              <w:pBdr>
                <w:top w:val="nil"/>
                <w:left w:val="nil"/>
                <w:bottom w:val="nil"/>
                <w:right w:val="nil"/>
                <w:between w:val="nil"/>
              </w:pBdr>
            </w:pPr>
            <w:r>
              <w:t>FY2024</w:t>
            </w:r>
          </w:p>
          <w:p w:rsidR="00717692" w:rsidRDefault="00717692">
            <w:pPr>
              <w:widowControl w:val="0"/>
              <w:pBdr>
                <w:top w:val="nil"/>
                <w:left w:val="nil"/>
                <w:bottom w:val="nil"/>
                <w:right w:val="nil"/>
                <w:between w:val="nil"/>
              </w:pBdr>
            </w:pPr>
          </w:p>
        </w:tc>
        <w:tc>
          <w:tcPr>
            <w:tcW w:w="2745" w:type="dxa"/>
            <w:tcMar>
              <w:top w:w="100" w:type="dxa"/>
              <w:left w:w="100" w:type="dxa"/>
              <w:bottom w:w="100" w:type="dxa"/>
              <w:right w:w="100" w:type="dxa"/>
            </w:tcMar>
          </w:tcPr>
          <w:p w:rsidR="00717692" w:rsidRDefault="00B8777B">
            <w:pPr>
              <w:widowControl w:val="0"/>
              <w:pBdr>
                <w:top w:val="nil"/>
                <w:left w:val="nil"/>
                <w:bottom w:val="nil"/>
                <w:right w:val="nil"/>
                <w:between w:val="nil"/>
              </w:pBdr>
            </w:pPr>
            <w:r>
              <w:t>Ongoing:</w:t>
            </w:r>
          </w:p>
          <w:p w:rsidR="00717692" w:rsidRDefault="00B8777B">
            <w:pPr>
              <w:widowControl w:val="0"/>
              <w:pBdr>
                <w:top w:val="nil"/>
                <w:left w:val="nil"/>
                <w:bottom w:val="nil"/>
                <w:right w:val="nil"/>
                <w:between w:val="nil"/>
              </w:pBdr>
            </w:pPr>
            <w:r>
              <w:t xml:space="preserve">Boys and Girls Club (7/24/23), </w:t>
            </w:r>
          </w:p>
          <w:p w:rsidR="00717692" w:rsidRDefault="00B8777B">
            <w:pPr>
              <w:widowControl w:val="0"/>
              <w:pBdr>
                <w:top w:val="nil"/>
                <w:left w:val="nil"/>
                <w:bottom w:val="nil"/>
                <w:right w:val="nil"/>
                <w:between w:val="nil"/>
              </w:pBdr>
            </w:pPr>
            <w:r>
              <w:t xml:space="preserve">Adams County 12 (8/18/23), </w:t>
            </w:r>
          </w:p>
          <w:p w:rsidR="00717692" w:rsidRDefault="00B8777B">
            <w:pPr>
              <w:widowControl w:val="0"/>
              <w:pBdr>
                <w:top w:val="nil"/>
                <w:left w:val="nil"/>
                <w:bottom w:val="nil"/>
                <w:right w:val="nil"/>
                <w:between w:val="nil"/>
              </w:pBdr>
            </w:pPr>
            <w:r>
              <w:t xml:space="preserve">La Petite Academy in Colorado Springs (7/3/23), </w:t>
            </w:r>
          </w:p>
          <w:p w:rsidR="00717692" w:rsidRDefault="00B8777B">
            <w:pPr>
              <w:widowControl w:val="0"/>
              <w:pBdr>
                <w:top w:val="nil"/>
                <w:left w:val="nil"/>
                <w:bottom w:val="nil"/>
                <w:right w:val="nil"/>
                <w:between w:val="nil"/>
              </w:pBdr>
            </w:pPr>
            <w:r>
              <w:t>Brighton Options (9/11/23)</w:t>
            </w:r>
          </w:p>
        </w:tc>
      </w:tr>
      <w:tr w:rsidR="00717692" w:rsidTr="00B8777B">
        <w:tc>
          <w:tcPr>
            <w:tcW w:w="4275" w:type="dxa"/>
            <w:tcMar>
              <w:top w:w="100" w:type="dxa"/>
              <w:left w:w="100" w:type="dxa"/>
              <w:bottom w:w="100" w:type="dxa"/>
              <w:right w:w="100" w:type="dxa"/>
            </w:tcMar>
          </w:tcPr>
          <w:p w:rsidR="00717692" w:rsidRDefault="00B8777B">
            <w:pPr>
              <w:widowControl w:val="0"/>
              <w:pBdr>
                <w:top w:val="nil"/>
                <w:left w:val="nil"/>
                <w:bottom w:val="nil"/>
                <w:right w:val="nil"/>
                <w:between w:val="nil"/>
              </w:pBdr>
              <w:rPr>
                <w:sz w:val="30"/>
                <w:szCs w:val="30"/>
              </w:rPr>
            </w:pPr>
            <w:r>
              <w:rPr>
                <w:color w:val="1F1F1F"/>
              </w:rPr>
              <w:t xml:space="preserve">CSP social media platform administrators will be trained in accessibility. Two planned posts per CSP platform will be audited every month, seeking 100% accessibility </w:t>
            </w:r>
          </w:p>
        </w:tc>
        <w:tc>
          <w:tcPr>
            <w:tcW w:w="2295" w:type="dxa"/>
            <w:tcMar>
              <w:top w:w="100" w:type="dxa"/>
              <w:left w:w="100" w:type="dxa"/>
              <w:bottom w:w="100" w:type="dxa"/>
              <w:right w:w="100" w:type="dxa"/>
            </w:tcMar>
          </w:tcPr>
          <w:p w:rsidR="00717692" w:rsidRDefault="00B8777B">
            <w:pPr>
              <w:widowControl w:val="0"/>
              <w:pBdr>
                <w:top w:val="nil"/>
                <w:left w:val="nil"/>
                <w:bottom w:val="nil"/>
                <w:right w:val="nil"/>
                <w:between w:val="nil"/>
              </w:pBdr>
            </w:pPr>
            <w:r>
              <w:t>FY2024</w:t>
            </w:r>
          </w:p>
        </w:tc>
        <w:tc>
          <w:tcPr>
            <w:tcW w:w="2745" w:type="dxa"/>
            <w:tcMar>
              <w:top w:w="100" w:type="dxa"/>
              <w:left w:w="100" w:type="dxa"/>
              <w:bottom w:w="100" w:type="dxa"/>
              <w:right w:w="100" w:type="dxa"/>
            </w:tcMar>
          </w:tcPr>
          <w:p w:rsidR="00717692" w:rsidRDefault="00B8777B">
            <w:pPr>
              <w:widowControl w:val="0"/>
              <w:pBdr>
                <w:top w:val="nil"/>
                <w:left w:val="nil"/>
                <w:bottom w:val="nil"/>
                <w:right w:val="nil"/>
                <w:between w:val="nil"/>
              </w:pBdr>
            </w:pPr>
            <w:r>
              <w:t>Ongoing</w:t>
            </w:r>
          </w:p>
        </w:tc>
      </w:tr>
      <w:tr w:rsidR="00717692" w:rsidTr="00B8777B">
        <w:tc>
          <w:tcPr>
            <w:tcW w:w="4275" w:type="dxa"/>
            <w:tcMar>
              <w:top w:w="100" w:type="dxa"/>
              <w:left w:w="100" w:type="dxa"/>
              <w:bottom w:w="100" w:type="dxa"/>
              <w:right w:w="100" w:type="dxa"/>
            </w:tcMar>
          </w:tcPr>
          <w:p w:rsidR="00717692" w:rsidRDefault="00B8777B">
            <w:pPr>
              <w:widowControl w:val="0"/>
              <w:pBdr>
                <w:top w:val="nil"/>
                <w:left w:val="nil"/>
                <w:bottom w:val="nil"/>
                <w:right w:val="nil"/>
                <w:between w:val="nil"/>
              </w:pBdr>
              <w:rPr>
                <w:sz w:val="30"/>
                <w:szCs w:val="30"/>
              </w:rPr>
            </w:pPr>
            <w:r>
              <w:rPr>
                <w:color w:val="1F1F1F"/>
              </w:rPr>
              <w:t>CSP Public Affairs will release ten press releases regarding WIGs, Drive Safe CO, etc., for use by Spanish-speaking media outlets. Topics include lane violations, impairment, distracted driving, and aggressive/excessive speed.</w:t>
            </w:r>
          </w:p>
        </w:tc>
        <w:tc>
          <w:tcPr>
            <w:tcW w:w="2295" w:type="dxa"/>
            <w:tcMar>
              <w:top w:w="100" w:type="dxa"/>
              <w:left w:w="100" w:type="dxa"/>
              <w:bottom w:w="100" w:type="dxa"/>
              <w:right w:w="100" w:type="dxa"/>
            </w:tcMar>
          </w:tcPr>
          <w:p w:rsidR="00717692" w:rsidRDefault="00B8777B">
            <w:pPr>
              <w:widowControl w:val="0"/>
              <w:pBdr>
                <w:top w:val="nil"/>
                <w:left w:val="nil"/>
                <w:bottom w:val="nil"/>
                <w:right w:val="nil"/>
                <w:between w:val="nil"/>
              </w:pBdr>
            </w:pPr>
            <w:r>
              <w:t>FY2024</w:t>
            </w:r>
          </w:p>
        </w:tc>
        <w:tc>
          <w:tcPr>
            <w:tcW w:w="2745" w:type="dxa"/>
            <w:tcMar>
              <w:top w:w="100" w:type="dxa"/>
              <w:left w:w="100" w:type="dxa"/>
              <w:bottom w:w="100" w:type="dxa"/>
              <w:right w:w="100" w:type="dxa"/>
            </w:tcMar>
          </w:tcPr>
          <w:p w:rsidR="00717692" w:rsidRDefault="00B8777B">
            <w:pPr>
              <w:widowControl w:val="0"/>
              <w:pBdr>
                <w:top w:val="nil"/>
                <w:left w:val="nil"/>
                <w:bottom w:val="nil"/>
                <w:right w:val="nil"/>
                <w:between w:val="nil"/>
              </w:pBdr>
            </w:pPr>
            <w:r>
              <w:t>Ongoing</w:t>
            </w:r>
          </w:p>
        </w:tc>
      </w:tr>
      <w:tr w:rsidR="00717692" w:rsidTr="00B8777B">
        <w:tc>
          <w:tcPr>
            <w:tcW w:w="4275" w:type="dxa"/>
            <w:tcMar>
              <w:top w:w="100" w:type="dxa"/>
              <w:left w:w="100" w:type="dxa"/>
              <w:bottom w:w="100" w:type="dxa"/>
              <w:right w:w="100" w:type="dxa"/>
            </w:tcMar>
          </w:tcPr>
          <w:p w:rsidR="00717692" w:rsidRDefault="00B8777B">
            <w:pPr>
              <w:widowControl w:val="0"/>
              <w:pBdr>
                <w:top w:val="nil"/>
                <w:left w:val="nil"/>
                <w:bottom w:val="nil"/>
                <w:right w:val="nil"/>
                <w:between w:val="nil"/>
              </w:pBdr>
            </w:pPr>
            <w:r>
              <w:t>CSP Community Outreach will hold 12 PILLAR classes (1 per month) for traditionally underserved students (i.e., social mobility, race and ethnicity, poverty)</w:t>
            </w:r>
          </w:p>
        </w:tc>
        <w:tc>
          <w:tcPr>
            <w:tcW w:w="2295" w:type="dxa"/>
            <w:tcMar>
              <w:top w:w="100" w:type="dxa"/>
              <w:left w:w="100" w:type="dxa"/>
              <w:bottom w:w="100" w:type="dxa"/>
              <w:right w:w="100" w:type="dxa"/>
            </w:tcMar>
          </w:tcPr>
          <w:p w:rsidR="00717692" w:rsidRDefault="00B8777B">
            <w:pPr>
              <w:widowControl w:val="0"/>
              <w:pBdr>
                <w:top w:val="nil"/>
                <w:left w:val="nil"/>
                <w:bottom w:val="nil"/>
                <w:right w:val="nil"/>
                <w:between w:val="nil"/>
              </w:pBdr>
            </w:pPr>
            <w:r>
              <w:t>FY2024</w:t>
            </w:r>
          </w:p>
        </w:tc>
        <w:tc>
          <w:tcPr>
            <w:tcW w:w="2745" w:type="dxa"/>
            <w:tcMar>
              <w:top w:w="100" w:type="dxa"/>
              <w:left w:w="100" w:type="dxa"/>
              <w:bottom w:w="100" w:type="dxa"/>
              <w:right w:w="100" w:type="dxa"/>
            </w:tcMar>
          </w:tcPr>
          <w:p w:rsidR="00717692" w:rsidRDefault="00B8777B">
            <w:pPr>
              <w:widowControl w:val="0"/>
              <w:pBdr>
                <w:top w:val="nil"/>
                <w:left w:val="nil"/>
                <w:bottom w:val="nil"/>
                <w:right w:val="nil"/>
                <w:between w:val="nil"/>
              </w:pBdr>
            </w:pPr>
            <w:r>
              <w:t>Ongoing</w:t>
            </w:r>
          </w:p>
        </w:tc>
      </w:tr>
      <w:tr w:rsidR="00717692" w:rsidTr="00B8777B">
        <w:tc>
          <w:tcPr>
            <w:tcW w:w="4275" w:type="dxa"/>
            <w:tcMar>
              <w:top w:w="100" w:type="dxa"/>
              <w:left w:w="100" w:type="dxa"/>
              <w:bottom w:w="100" w:type="dxa"/>
              <w:right w:w="100" w:type="dxa"/>
            </w:tcMar>
          </w:tcPr>
          <w:p w:rsidR="00717692" w:rsidRDefault="00B8777B">
            <w:pPr>
              <w:widowControl w:val="0"/>
              <w:pBdr>
                <w:top w:val="nil"/>
                <w:left w:val="nil"/>
                <w:bottom w:val="nil"/>
                <w:right w:val="nil"/>
                <w:between w:val="nil"/>
              </w:pBdr>
            </w:pPr>
            <w:r>
              <w:t>CSP websites and videos for internal communication will meet accessibility requirements by providing closed captions and transcripts, for example.</w:t>
            </w:r>
          </w:p>
        </w:tc>
        <w:tc>
          <w:tcPr>
            <w:tcW w:w="2295" w:type="dxa"/>
            <w:tcMar>
              <w:top w:w="100" w:type="dxa"/>
              <w:left w:w="100" w:type="dxa"/>
              <w:bottom w:w="100" w:type="dxa"/>
              <w:right w:w="100" w:type="dxa"/>
            </w:tcMar>
          </w:tcPr>
          <w:p w:rsidR="00717692" w:rsidRDefault="00B8777B">
            <w:pPr>
              <w:widowControl w:val="0"/>
              <w:pBdr>
                <w:top w:val="nil"/>
                <w:left w:val="nil"/>
                <w:bottom w:val="nil"/>
                <w:right w:val="nil"/>
                <w:between w:val="nil"/>
              </w:pBdr>
            </w:pPr>
            <w:r>
              <w:t>FY2024</w:t>
            </w:r>
          </w:p>
        </w:tc>
        <w:tc>
          <w:tcPr>
            <w:tcW w:w="2745" w:type="dxa"/>
            <w:tcMar>
              <w:top w:w="100" w:type="dxa"/>
              <w:left w:w="100" w:type="dxa"/>
              <w:bottom w:w="100" w:type="dxa"/>
              <w:right w:w="100" w:type="dxa"/>
            </w:tcMar>
          </w:tcPr>
          <w:p w:rsidR="00717692" w:rsidRDefault="00B8777B">
            <w:pPr>
              <w:widowControl w:val="0"/>
              <w:pBdr>
                <w:top w:val="nil"/>
                <w:left w:val="nil"/>
                <w:bottom w:val="nil"/>
                <w:right w:val="nil"/>
                <w:between w:val="nil"/>
              </w:pBdr>
            </w:pPr>
            <w:r>
              <w:t>Process</w:t>
            </w:r>
            <w:r>
              <w:rPr>
                <w:sz w:val="23"/>
                <w:szCs w:val="23"/>
              </w:rPr>
              <w:t xml:space="preserve"> established. Working on existing and future website videos and all future internal videos.</w:t>
            </w:r>
          </w:p>
        </w:tc>
      </w:tr>
      <w:tr w:rsidR="00717692" w:rsidTr="00B8777B">
        <w:tc>
          <w:tcPr>
            <w:tcW w:w="4275" w:type="dxa"/>
            <w:tcMar>
              <w:top w:w="100" w:type="dxa"/>
              <w:left w:w="100" w:type="dxa"/>
              <w:bottom w:w="100" w:type="dxa"/>
              <w:right w:w="100" w:type="dxa"/>
            </w:tcMar>
          </w:tcPr>
          <w:p w:rsidR="00717692" w:rsidRDefault="00B8777B">
            <w:pPr>
              <w:widowControl w:val="0"/>
            </w:pPr>
            <w:r>
              <w:t xml:space="preserve">All public-facing front-desk workers/call takers have training and access to the CDPS language line. </w:t>
            </w:r>
          </w:p>
        </w:tc>
        <w:tc>
          <w:tcPr>
            <w:tcW w:w="2295" w:type="dxa"/>
            <w:tcMar>
              <w:top w:w="100" w:type="dxa"/>
              <w:left w:w="100" w:type="dxa"/>
              <w:bottom w:w="100" w:type="dxa"/>
              <w:right w:w="100" w:type="dxa"/>
            </w:tcMar>
          </w:tcPr>
          <w:p w:rsidR="00717692" w:rsidRDefault="00B8777B">
            <w:pPr>
              <w:widowControl w:val="0"/>
              <w:pBdr>
                <w:top w:val="nil"/>
                <w:left w:val="nil"/>
                <w:bottom w:val="nil"/>
                <w:right w:val="nil"/>
                <w:between w:val="nil"/>
              </w:pBdr>
            </w:pPr>
            <w:r>
              <w:t>FY2024</w:t>
            </w:r>
          </w:p>
        </w:tc>
        <w:tc>
          <w:tcPr>
            <w:tcW w:w="2745" w:type="dxa"/>
            <w:tcMar>
              <w:top w:w="100" w:type="dxa"/>
              <w:left w:w="100" w:type="dxa"/>
              <w:bottom w:w="100" w:type="dxa"/>
              <w:right w:w="100" w:type="dxa"/>
            </w:tcMar>
          </w:tcPr>
          <w:p w:rsidR="00717692" w:rsidRDefault="00B8777B">
            <w:pPr>
              <w:widowControl w:val="0"/>
              <w:pBdr>
                <w:top w:val="nil"/>
                <w:left w:val="nil"/>
                <w:bottom w:val="nil"/>
                <w:right w:val="nil"/>
                <w:between w:val="nil"/>
              </w:pBdr>
            </w:pPr>
            <w:r>
              <w:t>Due June 30, 2024</w:t>
            </w:r>
          </w:p>
        </w:tc>
      </w:tr>
    </w:tbl>
    <w:p w:rsidR="00717692" w:rsidRDefault="00717692"/>
    <w:p w:rsidR="00717692" w:rsidRDefault="00B8777B">
      <w:pPr>
        <w:pStyle w:val="Heading3"/>
      </w:pPr>
      <w:bookmarkStart w:id="32" w:name="_heading=h.kgcv8k" w:colFirst="0" w:colLast="0"/>
      <w:bookmarkEnd w:id="32"/>
      <w:r>
        <w:lastRenderedPageBreak/>
        <w:t>Accessible Buildings &amp; Facilities</w:t>
      </w:r>
    </w:p>
    <w:p w:rsidR="00717692" w:rsidRDefault="00B8777B">
      <w:pPr>
        <w:rPr>
          <w:b/>
        </w:rPr>
      </w:pPr>
      <w:r>
        <w:rPr>
          <w:b/>
        </w:rPr>
        <w:t>Objective: Achieve compliance in all CDPS facilities about the policies and best practices for accessibility outlined in Executive Order D 2020-175, as well as the Equity, Diversity, and Inclusion Universal Policy.</w:t>
      </w:r>
    </w:p>
    <w:p w:rsidR="00717692" w:rsidRDefault="00717692"/>
    <w:tbl>
      <w:tblPr>
        <w:tblStyle w:val="afffff8"/>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770"/>
        <w:gridCol w:w="2385"/>
        <w:gridCol w:w="2190"/>
      </w:tblGrid>
      <w:tr w:rsidR="00717692" w:rsidTr="00B8777B">
        <w:tc>
          <w:tcPr>
            <w:tcW w:w="47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238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219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4770" w:type="dxa"/>
            <w:tcMar>
              <w:top w:w="100" w:type="dxa"/>
              <w:left w:w="100" w:type="dxa"/>
              <w:bottom w:w="100" w:type="dxa"/>
              <w:right w:w="100" w:type="dxa"/>
            </w:tcMar>
          </w:tcPr>
          <w:p w:rsidR="00717692" w:rsidRDefault="00B8777B">
            <w:pPr>
              <w:widowControl w:val="0"/>
            </w:pPr>
            <w:r>
              <w:t>CDPS event/training hosts have completed training to ensure their event spaces are accessible</w:t>
            </w:r>
          </w:p>
        </w:tc>
        <w:tc>
          <w:tcPr>
            <w:tcW w:w="2385" w:type="dxa"/>
            <w:tcMar>
              <w:top w:w="100" w:type="dxa"/>
              <w:left w:w="100" w:type="dxa"/>
              <w:bottom w:w="100" w:type="dxa"/>
              <w:right w:w="100" w:type="dxa"/>
            </w:tcMar>
          </w:tcPr>
          <w:p w:rsidR="00717692" w:rsidRDefault="00B8777B">
            <w:pPr>
              <w:widowControl w:val="0"/>
            </w:pPr>
            <w:r>
              <w:t>FY2024</w:t>
            </w:r>
          </w:p>
        </w:tc>
        <w:tc>
          <w:tcPr>
            <w:tcW w:w="2190" w:type="dxa"/>
            <w:tcMar>
              <w:top w:w="100" w:type="dxa"/>
              <w:left w:w="100" w:type="dxa"/>
              <w:bottom w:w="100" w:type="dxa"/>
              <w:right w:w="100" w:type="dxa"/>
            </w:tcMar>
          </w:tcPr>
          <w:p w:rsidR="00717692" w:rsidRDefault="00B8777B">
            <w:pPr>
              <w:widowControl w:val="0"/>
            </w:pPr>
            <w:r>
              <w:t>Ongoing</w:t>
            </w:r>
          </w:p>
        </w:tc>
      </w:tr>
    </w:tbl>
    <w:p w:rsidR="00717692" w:rsidRDefault="00717692"/>
    <w:p w:rsidR="00717692" w:rsidRDefault="00B8777B">
      <w:pPr>
        <w:pStyle w:val="Heading3"/>
      </w:pPr>
      <w:bookmarkStart w:id="33" w:name="_heading=h.34g0dwd" w:colFirst="0" w:colLast="0"/>
      <w:bookmarkEnd w:id="33"/>
      <w:r>
        <w:t>Accessible Meetings and Events</w:t>
      </w:r>
    </w:p>
    <w:p w:rsidR="00717692" w:rsidRDefault="00B8777B">
      <w:pPr>
        <w:rPr>
          <w:b/>
        </w:rPr>
      </w:pPr>
      <w:r>
        <w:rPr>
          <w:b/>
        </w:rPr>
        <w:t>Objective: Provide reasonable accommodations to training, meeting, and event attendees so that people can authentically engage.</w:t>
      </w:r>
    </w:p>
    <w:p w:rsidR="00717692" w:rsidRDefault="00717692">
      <w:pPr>
        <w:rPr>
          <w:b/>
        </w:rPr>
      </w:pPr>
    </w:p>
    <w:tbl>
      <w:tblPr>
        <w:tblStyle w:val="afffff9"/>
        <w:tblW w:w="9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070"/>
        <w:gridCol w:w="2070"/>
        <w:gridCol w:w="2238"/>
      </w:tblGrid>
      <w:tr w:rsidR="00717692" w:rsidTr="00B8777B">
        <w:tc>
          <w:tcPr>
            <w:tcW w:w="50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20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2238"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5070" w:type="dxa"/>
            <w:shd w:val="clear" w:color="auto" w:fill="auto"/>
            <w:tcMar>
              <w:top w:w="100" w:type="dxa"/>
              <w:left w:w="100" w:type="dxa"/>
              <w:bottom w:w="100" w:type="dxa"/>
              <w:right w:w="100" w:type="dxa"/>
            </w:tcMar>
          </w:tcPr>
          <w:p w:rsidR="00717692" w:rsidRDefault="00B8777B">
            <w:pPr>
              <w:widowControl w:val="0"/>
            </w:pPr>
            <w:r>
              <w:t>DFPC to increase the number of trainings where the trainer proactively asks attendees about accommodation needs</w:t>
            </w:r>
          </w:p>
        </w:tc>
        <w:tc>
          <w:tcPr>
            <w:tcW w:w="2070" w:type="dxa"/>
            <w:shd w:val="clear" w:color="auto" w:fill="auto"/>
            <w:tcMar>
              <w:top w:w="100" w:type="dxa"/>
              <w:left w:w="100" w:type="dxa"/>
              <w:bottom w:w="100" w:type="dxa"/>
              <w:right w:w="100" w:type="dxa"/>
            </w:tcMar>
          </w:tcPr>
          <w:p w:rsidR="00717692" w:rsidRDefault="00B8777B">
            <w:pPr>
              <w:widowControl w:val="0"/>
            </w:pPr>
            <w:r>
              <w:t xml:space="preserve">FY2024 </w:t>
            </w:r>
          </w:p>
          <w:p w:rsidR="00717692" w:rsidRDefault="00717692">
            <w:pPr>
              <w:widowControl w:val="0"/>
            </w:pPr>
          </w:p>
        </w:tc>
        <w:tc>
          <w:tcPr>
            <w:tcW w:w="2238"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5070" w:type="dxa"/>
            <w:shd w:val="clear" w:color="auto" w:fill="auto"/>
            <w:tcMar>
              <w:top w:w="100" w:type="dxa"/>
              <w:left w:w="100" w:type="dxa"/>
              <w:bottom w:w="100" w:type="dxa"/>
              <w:right w:w="100" w:type="dxa"/>
            </w:tcMar>
          </w:tcPr>
          <w:p w:rsidR="00717692" w:rsidRDefault="00B8777B">
            <w:pPr>
              <w:widowControl w:val="0"/>
            </w:pPr>
            <w:r>
              <w:t>100% of CBI meeting/event hosts complete training in reasonable accommodations</w:t>
            </w:r>
          </w:p>
        </w:tc>
        <w:tc>
          <w:tcPr>
            <w:tcW w:w="2070" w:type="dxa"/>
            <w:shd w:val="clear" w:color="auto" w:fill="auto"/>
            <w:tcMar>
              <w:top w:w="100" w:type="dxa"/>
              <w:left w:w="100" w:type="dxa"/>
              <w:bottom w:w="100" w:type="dxa"/>
              <w:right w:w="100" w:type="dxa"/>
            </w:tcMar>
          </w:tcPr>
          <w:p w:rsidR="00717692" w:rsidRDefault="00B8777B">
            <w:pPr>
              <w:widowControl w:val="0"/>
            </w:pPr>
            <w:r>
              <w:t>FY2024</w:t>
            </w:r>
          </w:p>
        </w:tc>
        <w:tc>
          <w:tcPr>
            <w:tcW w:w="2238" w:type="dxa"/>
            <w:shd w:val="clear" w:color="auto" w:fill="auto"/>
            <w:tcMar>
              <w:top w:w="100" w:type="dxa"/>
              <w:left w:w="100" w:type="dxa"/>
              <w:bottom w:w="100" w:type="dxa"/>
              <w:right w:w="100" w:type="dxa"/>
            </w:tcMar>
          </w:tcPr>
          <w:p w:rsidR="00717692" w:rsidRDefault="00B8777B">
            <w:pPr>
              <w:widowControl w:val="0"/>
            </w:pPr>
            <w:r>
              <w:t>Ongoing</w:t>
            </w:r>
          </w:p>
        </w:tc>
      </w:tr>
    </w:tbl>
    <w:p w:rsidR="00717692" w:rsidRDefault="00B8777B">
      <w:pPr>
        <w:pStyle w:val="Heading3"/>
      </w:pPr>
      <w:bookmarkStart w:id="34" w:name="_heading=h.1jlao46" w:colFirst="0" w:colLast="0"/>
      <w:bookmarkEnd w:id="34"/>
      <w:r>
        <w:t>Employee Accommodations under the ADA</w:t>
      </w:r>
    </w:p>
    <w:p w:rsidR="00717692" w:rsidRDefault="00B8777B">
      <w:pPr>
        <w:rPr>
          <w:b/>
        </w:rPr>
      </w:pPr>
      <w:r>
        <w:rPr>
          <w:b/>
        </w:rPr>
        <w:t>Objective: CDPS will provide a welcoming and inclusive work environment where people with disabilities can participate fully and have reasonable accommodations to enable them to thrive.</w:t>
      </w:r>
    </w:p>
    <w:p w:rsidR="00717692" w:rsidRDefault="00717692"/>
    <w:p w:rsidR="00717692" w:rsidRDefault="00717692"/>
    <w:p w:rsidR="00717692" w:rsidRDefault="00B8777B">
      <w:pPr>
        <w:pStyle w:val="Heading2"/>
      </w:pPr>
      <w:bookmarkStart w:id="35" w:name="_heading=h.43ky6rz" w:colFirst="0" w:colLast="0"/>
      <w:bookmarkEnd w:id="35"/>
      <w:r>
        <w:t>Community Engagement</w:t>
      </w:r>
    </w:p>
    <w:p w:rsidR="00717692" w:rsidRDefault="00B8777B">
      <w:pPr>
        <w:rPr>
          <w:b/>
        </w:rPr>
      </w:pPr>
      <w:r>
        <w:rPr>
          <w:b/>
        </w:rPr>
        <w:t>Long-term Goal: Build trusting, long-term relationships with community partners through direct outreach, supporting community priorities, and engaging communities in developing the department priorities that affect them, including representation on boards and commissions.</w:t>
      </w:r>
    </w:p>
    <w:p w:rsidR="00717692" w:rsidRDefault="00717692"/>
    <w:p w:rsidR="00717692" w:rsidRDefault="00B8777B">
      <w:r>
        <w:t>Building and maintaining trusting relationships is a continuous process that involves:</w:t>
      </w:r>
    </w:p>
    <w:p w:rsidR="00717692" w:rsidRDefault="00B8777B">
      <w:pPr>
        <w:numPr>
          <w:ilvl w:val="0"/>
          <w:numId w:val="5"/>
        </w:numPr>
      </w:pPr>
      <w:r>
        <w:lastRenderedPageBreak/>
        <w:t>Directing purposeful community outreach and program delivery</w:t>
      </w:r>
    </w:p>
    <w:p w:rsidR="00717692" w:rsidRDefault="00B8777B">
      <w:pPr>
        <w:numPr>
          <w:ilvl w:val="0"/>
          <w:numId w:val="5"/>
        </w:numPr>
      </w:pPr>
      <w:r>
        <w:t>Engaging diverse stakeholders in boards, commissions, and rulemaking</w:t>
      </w:r>
    </w:p>
    <w:p w:rsidR="00717692" w:rsidRDefault="00B8777B">
      <w:pPr>
        <w:numPr>
          <w:ilvl w:val="0"/>
          <w:numId w:val="5"/>
        </w:numPr>
      </w:pPr>
      <w:r>
        <w:t>Listening and responding to feedback</w:t>
      </w:r>
    </w:p>
    <w:p w:rsidR="00717692" w:rsidRDefault="00B8777B">
      <w:pPr>
        <w:numPr>
          <w:ilvl w:val="0"/>
          <w:numId w:val="5"/>
        </w:numPr>
      </w:pPr>
      <w:r>
        <w:t>Collaborating with state and federal agencies to reach a broader audience</w:t>
      </w:r>
    </w:p>
    <w:p w:rsidR="00717692" w:rsidRDefault="00717692">
      <w:pPr>
        <w:pStyle w:val="Heading3"/>
      </w:pPr>
      <w:bookmarkStart w:id="36" w:name="_heading=h.o29g786m4rb6" w:colFirst="0" w:colLast="0"/>
      <w:bookmarkEnd w:id="36"/>
    </w:p>
    <w:p w:rsidR="00717692" w:rsidRDefault="00B8777B">
      <w:pPr>
        <w:pStyle w:val="Heading3"/>
      </w:pPr>
      <w:bookmarkStart w:id="37" w:name="_heading=h.2iq8gzs" w:colFirst="0" w:colLast="0"/>
      <w:bookmarkEnd w:id="37"/>
      <w:r>
        <w:t>Direct Community Outreach &amp; Program Delivery</w:t>
      </w:r>
    </w:p>
    <w:p w:rsidR="00B8777B" w:rsidRDefault="00B8777B">
      <w:pPr>
        <w:rPr>
          <w:b/>
        </w:rPr>
      </w:pPr>
      <w:r>
        <w:rPr>
          <w:b/>
        </w:rPr>
        <w:t>Objective: Build trust with the public by providing equitable access to CDPS services through ongoing programs and direct interactions with the community—particularly in underserved populations.</w:t>
      </w:r>
    </w:p>
    <w:p w:rsidR="00717692" w:rsidRDefault="00B8777B">
      <w:pPr>
        <w:rPr>
          <w:b/>
        </w:rPr>
      </w:pPr>
      <w:r>
        <w:rPr>
          <w:b/>
        </w:rPr>
        <w:t xml:space="preserve"> </w:t>
      </w:r>
    </w:p>
    <w:tbl>
      <w:tblPr>
        <w:tblStyle w:val="afffffa"/>
        <w:tblW w:w="10051" w:type="dxa"/>
        <w:tblInd w:w="-6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80"/>
        <w:gridCol w:w="5370"/>
        <w:gridCol w:w="3001"/>
      </w:tblGrid>
      <w:tr w:rsidR="00717692" w:rsidTr="00B8777B">
        <w:tc>
          <w:tcPr>
            <w:tcW w:w="1680" w:type="dxa"/>
            <w:shd w:val="clear" w:color="auto" w:fill="001970"/>
            <w:vAlign w:val="center"/>
          </w:tcPr>
          <w:p w:rsidR="00717692" w:rsidRDefault="00B8777B">
            <w:pPr>
              <w:rPr>
                <w:b/>
                <w:color w:val="FFFFFF"/>
                <w:sz w:val="21"/>
                <w:szCs w:val="21"/>
              </w:rPr>
            </w:pPr>
            <w:r>
              <w:rPr>
                <w:b/>
                <w:color w:val="FFFFFF"/>
                <w:sz w:val="21"/>
                <w:szCs w:val="21"/>
              </w:rPr>
              <w:t>Activity</w:t>
            </w:r>
          </w:p>
        </w:tc>
        <w:tc>
          <w:tcPr>
            <w:tcW w:w="5370" w:type="dxa"/>
            <w:shd w:val="clear" w:color="auto" w:fill="001970"/>
            <w:vAlign w:val="center"/>
          </w:tcPr>
          <w:p w:rsidR="00717692" w:rsidRDefault="00B8777B">
            <w:pPr>
              <w:rPr>
                <w:b/>
                <w:color w:val="FFFFFF"/>
                <w:sz w:val="21"/>
                <w:szCs w:val="21"/>
              </w:rPr>
            </w:pPr>
            <w:r>
              <w:rPr>
                <w:b/>
                <w:color w:val="FFFFFF"/>
                <w:sz w:val="21"/>
                <w:szCs w:val="21"/>
              </w:rPr>
              <w:t>Target Audience &amp; Description</w:t>
            </w:r>
          </w:p>
        </w:tc>
        <w:tc>
          <w:tcPr>
            <w:tcW w:w="3001" w:type="dxa"/>
            <w:shd w:val="clear" w:color="auto" w:fill="001970"/>
            <w:vAlign w:val="center"/>
          </w:tcPr>
          <w:p w:rsidR="00717692" w:rsidRDefault="00B8777B">
            <w:pPr>
              <w:rPr>
                <w:b/>
                <w:color w:val="FFFFFF"/>
                <w:sz w:val="21"/>
                <w:szCs w:val="21"/>
              </w:rPr>
            </w:pPr>
            <w:r>
              <w:rPr>
                <w:b/>
                <w:color w:val="FFFFFF"/>
                <w:sz w:val="21"/>
                <w:szCs w:val="21"/>
              </w:rPr>
              <w:t>Timeframe</w:t>
            </w:r>
          </w:p>
        </w:tc>
      </w:tr>
      <w:tr w:rsidR="00717692" w:rsidTr="00B8777B">
        <w:trPr>
          <w:trHeight w:val="4126"/>
        </w:trPr>
        <w:tc>
          <w:tcPr>
            <w:tcW w:w="1680" w:type="dxa"/>
            <w:vAlign w:val="center"/>
          </w:tcPr>
          <w:p w:rsidR="00717692" w:rsidRDefault="00B8777B">
            <w:r>
              <w:t xml:space="preserve">CSP PILLAR Program </w:t>
            </w:r>
          </w:p>
        </w:tc>
        <w:tc>
          <w:tcPr>
            <w:tcW w:w="5370" w:type="dxa"/>
            <w:vAlign w:val="center"/>
          </w:tcPr>
          <w:p w:rsidR="00B8777B" w:rsidRDefault="00B8777B" w:rsidP="00B8777B">
            <w:r>
              <w:t>It focuses on delivering age-appropriate safety education to children to promote positive future choices regarding traffic and personal safety. It is delivered in schools across Colorado. Members trained as PILLAR instructors contact their local school districts in rural and urban areas to offer elementary, middle, and high school courses.</w:t>
            </w:r>
          </w:p>
          <w:p w:rsidR="00B8777B" w:rsidRDefault="00B8777B" w:rsidP="00B8777B"/>
          <w:p w:rsidR="00717692" w:rsidRDefault="00B8777B" w:rsidP="00B8777B">
            <w:r>
              <w:t>The CSP is committed to incorporating EDI principles by increasing participation from underrepresented groups.</w:t>
            </w:r>
          </w:p>
        </w:tc>
        <w:tc>
          <w:tcPr>
            <w:tcW w:w="3001" w:type="dxa"/>
            <w:vAlign w:val="center"/>
          </w:tcPr>
          <w:p w:rsidR="00717692" w:rsidRDefault="00B8777B">
            <w:r>
              <w:t>Current, ongoing</w:t>
            </w:r>
          </w:p>
        </w:tc>
      </w:tr>
      <w:tr w:rsidR="00717692" w:rsidTr="00B8777B">
        <w:trPr>
          <w:trHeight w:val="1395"/>
        </w:trPr>
        <w:tc>
          <w:tcPr>
            <w:tcW w:w="1680" w:type="dxa"/>
            <w:vAlign w:val="center"/>
          </w:tcPr>
          <w:p w:rsidR="00717692" w:rsidRDefault="00B8777B">
            <w:r>
              <w:t>CSP Youth Academy</w:t>
            </w:r>
          </w:p>
        </w:tc>
        <w:tc>
          <w:tcPr>
            <w:tcW w:w="5370" w:type="dxa"/>
            <w:vAlign w:val="center"/>
          </w:tcPr>
          <w:p w:rsidR="00717692" w:rsidRDefault="00B8777B">
            <w:r>
              <w:t>The free program focuses on leadership development and serves as an opportunity to develop future CSP recruits. The Academy is limited to 45 participants selected from throughout the state.</w:t>
            </w:r>
          </w:p>
          <w:p w:rsidR="00717692" w:rsidRDefault="00717692"/>
          <w:p w:rsidR="00717692" w:rsidRDefault="00B8777B">
            <w:r>
              <w:t>The CSP is committed to incorporating EDI principles into the program to increase participation by underrepresented groups. CDPS expanded recruitment efforts in 2021 to diversify the pool of applicants. The next academy will take place in July 2024.</w:t>
            </w:r>
          </w:p>
        </w:tc>
        <w:tc>
          <w:tcPr>
            <w:tcW w:w="3001" w:type="dxa"/>
            <w:vAlign w:val="center"/>
          </w:tcPr>
          <w:p w:rsidR="00717692" w:rsidRDefault="00B8777B">
            <w:r>
              <w:t>Current, ongoing</w:t>
            </w:r>
          </w:p>
        </w:tc>
      </w:tr>
      <w:tr w:rsidR="00717692" w:rsidTr="00B8777B">
        <w:trPr>
          <w:trHeight w:val="2348"/>
        </w:trPr>
        <w:tc>
          <w:tcPr>
            <w:tcW w:w="1680" w:type="dxa"/>
            <w:vAlign w:val="center"/>
          </w:tcPr>
          <w:p w:rsidR="00717692" w:rsidRDefault="00B8777B">
            <w:r>
              <w:lastRenderedPageBreak/>
              <w:t>CSP Seat Belt/Child Passenger Safety Campaign</w:t>
            </w:r>
          </w:p>
        </w:tc>
        <w:tc>
          <w:tcPr>
            <w:tcW w:w="5370" w:type="dxa"/>
            <w:vAlign w:val="center"/>
          </w:tcPr>
          <w:p w:rsidR="00717692" w:rsidRDefault="00B8777B">
            <w:r>
              <w:t>Hispanic and rural communities have the highest rate of unrestrained fatalities and the lowest percentage of seat belt usage.  The CSP partners with the Denver Indian Council, the Colorado Department of Transportation, Hispanidad Media, and local radio stations to reach these communities.</w:t>
            </w:r>
          </w:p>
        </w:tc>
        <w:tc>
          <w:tcPr>
            <w:tcW w:w="3001" w:type="dxa"/>
            <w:vAlign w:val="center"/>
          </w:tcPr>
          <w:p w:rsidR="00717692" w:rsidRDefault="00B8777B">
            <w:r>
              <w:t>Annually in March, May, July, and September (Child Passenger Safety Week)</w:t>
            </w:r>
          </w:p>
        </w:tc>
      </w:tr>
      <w:tr w:rsidR="00717692" w:rsidTr="00B8777B">
        <w:tc>
          <w:tcPr>
            <w:tcW w:w="1680" w:type="dxa"/>
            <w:vAlign w:val="center"/>
          </w:tcPr>
          <w:p w:rsidR="00717692" w:rsidRDefault="00B8777B">
            <w:r>
              <w:t>CBI Colorado Missing Persons Day Event</w:t>
            </w:r>
          </w:p>
        </w:tc>
        <w:tc>
          <w:tcPr>
            <w:tcW w:w="5370" w:type="dxa"/>
            <w:vAlign w:val="center"/>
          </w:tcPr>
          <w:p w:rsidR="00717692" w:rsidRDefault="00B8777B">
            <w:r>
              <w:t xml:space="preserve">A community and legislative partnership to CBI honor, create awareness and support CO families of missing persons. </w:t>
            </w:r>
          </w:p>
          <w:p w:rsidR="00717692" w:rsidRDefault="00717692"/>
        </w:tc>
        <w:tc>
          <w:tcPr>
            <w:tcW w:w="3001" w:type="dxa"/>
            <w:vAlign w:val="center"/>
          </w:tcPr>
          <w:p w:rsidR="00717692" w:rsidRDefault="00B8777B">
            <w:r>
              <w:t>February, annually</w:t>
            </w:r>
          </w:p>
        </w:tc>
      </w:tr>
      <w:tr w:rsidR="00717692" w:rsidTr="00B8777B">
        <w:tc>
          <w:tcPr>
            <w:tcW w:w="1680" w:type="dxa"/>
            <w:vAlign w:val="center"/>
          </w:tcPr>
          <w:p w:rsidR="00717692" w:rsidRDefault="00B8777B">
            <w:r>
              <w:t>CBI Missing Children Poster Contest</w:t>
            </w:r>
          </w:p>
        </w:tc>
        <w:tc>
          <w:tcPr>
            <w:tcW w:w="5370" w:type="dxa"/>
            <w:vAlign w:val="center"/>
          </w:tcPr>
          <w:p w:rsidR="00717692" w:rsidRDefault="00B8777B">
            <w:r>
              <w:t xml:space="preserve">Research suggests that there are race and gender differences that impact the likelihood of recovery of missing children and overall time missing. Children with autism/intellectual and developmental disabilities are also at higher risk due to wandering. CBI partners with schools, law enforcement, and child advocates to increase awareness about missing/exploited children and with guardians to promote child safety through student participation in a poster contest. </w:t>
            </w:r>
          </w:p>
        </w:tc>
        <w:tc>
          <w:tcPr>
            <w:tcW w:w="3001" w:type="dxa"/>
            <w:vAlign w:val="center"/>
          </w:tcPr>
          <w:p w:rsidR="00717692" w:rsidRDefault="00B8777B">
            <w:r>
              <w:t>February, annually</w:t>
            </w:r>
          </w:p>
          <w:p w:rsidR="00717692" w:rsidRDefault="00717692"/>
        </w:tc>
      </w:tr>
      <w:tr w:rsidR="00717692" w:rsidTr="00B8777B">
        <w:tc>
          <w:tcPr>
            <w:tcW w:w="1680" w:type="dxa"/>
            <w:vAlign w:val="center"/>
          </w:tcPr>
          <w:p w:rsidR="00717692" w:rsidRDefault="00B8777B">
            <w:r>
              <w:t xml:space="preserve">Federal Emergency Management Agency (FEMA) Hazard Mitigation Assistance (HMA) grants </w:t>
            </w:r>
          </w:p>
        </w:tc>
        <w:tc>
          <w:tcPr>
            <w:tcW w:w="5370" w:type="dxa"/>
            <w:vAlign w:val="center"/>
          </w:tcPr>
          <w:p w:rsidR="00717692" w:rsidRDefault="00B8777B">
            <w:r>
              <w:t>Promote the expansion of EDI efforts during State Hazard Mitigation Team (SHMT) meetings. Establish a DHSEM "baseline" of all Community Engagement/Boards and commissions to practice EDI principles within these efforts better.</w:t>
            </w:r>
          </w:p>
        </w:tc>
        <w:tc>
          <w:tcPr>
            <w:tcW w:w="3001" w:type="dxa"/>
            <w:vAlign w:val="center"/>
          </w:tcPr>
          <w:p w:rsidR="00717692" w:rsidRDefault="00B8777B">
            <w:r>
              <w:t>Bi-Annually (May/Nov.)</w:t>
            </w:r>
          </w:p>
        </w:tc>
      </w:tr>
      <w:tr w:rsidR="00717692" w:rsidTr="00B8777B">
        <w:tc>
          <w:tcPr>
            <w:tcW w:w="1680" w:type="dxa"/>
            <w:vAlign w:val="center"/>
          </w:tcPr>
          <w:p w:rsidR="00717692" w:rsidRDefault="00B8777B">
            <w:r>
              <w:t xml:space="preserve">DHSEM outreach to local/tribal partners </w:t>
            </w:r>
          </w:p>
        </w:tc>
        <w:tc>
          <w:tcPr>
            <w:tcW w:w="5370" w:type="dxa"/>
            <w:vAlign w:val="center"/>
          </w:tcPr>
          <w:p w:rsidR="00717692" w:rsidRDefault="00B8777B">
            <w:r>
              <w:t xml:space="preserve">The Homeland Security and All-Hazards Senior Advisory Committee (HSAC) and Regional Field Managers perform community engagement &amp; outreach to local/tribal partners pre- and post-disaster </w:t>
            </w:r>
          </w:p>
        </w:tc>
        <w:tc>
          <w:tcPr>
            <w:tcW w:w="3001" w:type="dxa"/>
            <w:vAlign w:val="center"/>
          </w:tcPr>
          <w:p w:rsidR="00717692" w:rsidRDefault="00B8777B">
            <w:r>
              <w:t>Ongoing</w:t>
            </w:r>
          </w:p>
        </w:tc>
      </w:tr>
      <w:tr w:rsidR="00717692" w:rsidTr="00B8777B">
        <w:trPr>
          <w:trHeight w:val="1200"/>
        </w:trPr>
        <w:tc>
          <w:tcPr>
            <w:tcW w:w="1680" w:type="dxa"/>
            <w:vAlign w:val="center"/>
          </w:tcPr>
          <w:p w:rsidR="00717692" w:rsidRDefault="00B8777B">
            <w:r>
              <w:t>Fire Prevention Week</w:t>
            </w:r>
          </w:p>
        </w:tc>
        <w:tc>
          <w:tcPr>
            <w:tcW w:w="5370" w:type="dxa"/>
            <w:vAlign w:val="center"/>
          </w:tcPr>
          <w:p w:rsidR="00717692" w:rsidRDefault="00B8777B">
            <w:r>
              <w:t xml:space="preserve">During Fire Prevention Week, children, adults, and teachers learn how to stay safe in case of a fire. Firefighters provide lifesaving public education to decrease the number of casualties </w:t>
            </w:r>
            <w:r>
              <w:lastRenderedPageBreak/>
              <w:t>caused by fires drastically. DFPC increased participation by underrepresented groups by hosting a geographically and racially diverse population. This event was previously held at the Capitol and did not reach the desired engagement.</w:t>
            </w:r>
          </w:p>
        </w:tc>
        <w:tc>
          <w:tcPr>
            <w:tcW w:w="3001" w:type="dxa"/>
            <w:vAlign w:val="center"/>
          </w:tcPr>
          <w:p w:rsidR="00717692" w:rsidRDefault="00B8777B">
            <w:r>
              <w:lastRenderedPageBreak/>
              <w:t>October, annually</w:t>
            </w:r>
          </w:p>
        </w:tc>
      </w:tr>
      <w:tr w:rsidR="00717692" w:rsidTr="00B8777B">
        <w:tc>
          <w:tcPr>
            <w:tcW w:w="1680" w:type="dxa"/>
            <w:vAlign w:val="center"/>
          </w:tcPr>
          <w:p w:rsidR="00717692" w:rsidRDefault="00B8777B">
            <w:r>
              <w:t>Community Risk Reduction (CRR) Week</w:t>
            </w:r>
          </w:p>
        </w:tc>
        <w:tc>
          <w:tcPr>
            <w:tcW w:w="5370" w:type="dxa"/>
            <w:vAlign w:val="center"/>
          </w:tcPr>
          <w:p w:rsidR="00717692" w:rsidRDefault="00B8777B">
            <w:r>
              <w:t>CRR Week is a grassroots initiative of fire service professionals across the nation to promote the importance of CRR in the fire service community. It is an opportunity to make communities safer. This community event was rescheduled to accommodate more people. It is located on the Auraria Campus in the heart of downtown Denver. The event directly reaches 1,000 students of diverse ages, races, and nationalities. DFPC also sent 700 calendars to fire departments and CRR organizations.</w:t>
            </w:r>
          </w:p>
        </w:tc>
        <w:tc>
          <w:tcPr>
            <w:tcW w:w="3001" w:type="dxa"/>
            <w:vAlign w:val="center"/>
          </w:tcPr>
          <w:p w:rsidR="00717692" w:rsidRDefault="00B8777B">
            <w:r>
              <w:t>Annually</w:t>
            </w:r>
            <w:r>
              <w:br/>
              <w:t xml:space="preserve">(January) </w:t>
            </w:r>
          </w:p>
        </w:tc>
      </w:tr>
      <w:tr w:rsidR="00717692" w:rsidTr="00B8777B">
        <w:tc>
          <w:tcPr>
            <w:tcW w:w="1680" w:type="dxa"/>
            <w:vAlign w:val="center"/>
          </w:tcPr>
          <w:p w:rsidR="00717692" w:rsidRDefault="00B8777B">
            <w:r>
              <w:t>Wildfire Community Preparedness Day</w:t>
            </w:r>
          </w:p>
        </w:tc>
        <w:tc>
          <w:tcPr>
            <w:tcW w:w="5370" w:type="dxa"/>
            <w:vAlign w:val="center"/>
          </w:tcPr>
          <w:p w:rsidR="00717692" w:rsidRDefault="00B8777B">
            <w:r>
              <w:t>Wildfire Community Preparedness Day is a national campaign encouraging people and organizations to unite daily to raise awareness and reduce wildfire risks. DFPC joined the U.S. and Colorado Forest Services to host an online event that reached thousands of individuals, including those who live in rural communities. Hosting this event online allowed easy access for those who otherwise may not have attended if it was hosted in a single location.</w:t>
            </w:r>
          </w:p>
        </w:tc>
        <w:tc>
          <w:tcPr>
            <w:tcW w:w="3001" w:type="dxa"/>
            <w:vAlign w:val="center"/>
          </w:tcPr>
          <w:p w:rsidR="00717692" w:rsidRDefault="00B8777B">
            <w:r>
              <w:t>May, annually</w:t>
            </w:r>
          </w:p>
        </w:tc>
      </w:tr>
      <w:tr w:rsidR="00717692" w:rsidTr="00B8777B">
        <w:tc>
          <w:tcPr>
            <w:tcW w:w="1680" w:type="dxa"/>
            <w:vAlign w:val="center"/>
          </w:tcPr>
          <w:p w:rsidR="00717692" w:rsidRDefault="00B8777B">
            <w:r>
              <w:t>Building Safety Month</w:t>
            </w:r>
          </w:p>
        </w:tc>
        <w:tc>
          <w:tcPr>
            <w:tcW w:w="5370" w:type="dxa"/>
            <w:vAlign w:val="center"/>
          </w:tcPr>
          <w:p w:rsidR="00717692" w:rsidRDefault="00B8777B">
            <w:r>
              <w:t>As part of a multi-part campaign to encourage Coloradans to consider employment in the fire services, one virtual career fair specifically highlighted opportunities for women to work in the fire prevention field, which is currently underrepresented in terms of females in the workforce.</w:t>
            </w:r>
          </w:p>
        </w:tc>
        <w:tc>
          <w:tcPr>
            <w:tcW w:w="3001" w:type="dxa"/>
            <w:vAlign w:val="center"/>
          </w:tcPr>
          <w:p w:rsidR="00717692" w:rsidRDefault="00B8777B">
            <w:r>
              <w:t>May, annually</w:t>
            </w:r>
          </w:p>
        </w:tc>
      </w:tr>
      <w:tr w:rsidR="00717692" w:rsidTr="00B8777B">
        <w:tc>
          <w:tcPr>
            <w:tcW w:w="1680" w:type="dxa"/>
            <w:vAlign w:val="center"/>
          </w:tcPr>
          <w:p w:rsidR="00717692" w:rsidRDefault="00B8777B">
            <w:r>
              <w:t>Employee volunteer days</w:t>
            </w:r>
          </w:p>
        </w:tc>
        <w:tc>
          <w:tcPr>
            <w:tcW w:w="5370" w:type="dxa"/>
            <w:vAlign w:val="center"/>
          </w:tcPr>
          <w:p w:rsidR="00717692" w:rsidRDefault="00B8777B">
            <w:r>
              <w:t>State employees can take administrative leave to complete volunteer activities that benefit local communities. The CDPS EDI Council plans to promote opportunities to connect CDPS members with underserved communities via volunteer projects.</w:t>
            </w:r>
          </w:p>
        </w:tc>
        <w:tc>
          <w:tcPr>
            <w:tcW w:w="3001" w:type="dxa"/>
            <w:vAlign w:val="center"/>
          </w:tcPr>
          <w:p w:rsidR="00717692" w:rsidRDefault="00B8777B">
            <w:r>
              <w:t>Ongoing</w:t>
            </w:r>
          </w:p>
        </w:tc>
      </w:tr>
      <w:tr w:rsidR="00717692" w:rsidTr="00B8777B">
        <w:tc>
          <w:tcPr>
            <w:tcW w:w="1680" w:type="dxa"/>
            <w:vAlign w:val="center"/>
          </w:tcPr>
          <w:p w:rsidR="00717692" w:rsidRDefault="00B8777B">
            <w:pPr>
              <w:widowControl w:val="0"/>
            </w:pPr>
            <w:r>
              <w:lastRenderedPageBreak/>
              <w:t>CBI employees will be trained to increase awareness of gender and identity language to serve customers better.</w:t>
            </w:r>
          </w:p>
        </w:tc>
        <w:tc>
          <w:tcPr>
            <w:tcW w:w="5370" w:type="dxa"/>
            <w:vAlign w:val="center"/>
          </w:tcPr>
          <w:p w:rsidR="00717692" w:rsidRDefault="00B8777B">
            <w:r>
              <w:t>CDPS employees will develop awareness and compassion for gender and identity language to better engage with and serve customers.</w:t>
            </w:r>
          </w:p>
        </w:tc>
        <w:tc>
          <w:tcPr>
            <w:tcW w:w="3001" w:type="dxa"/>
            <w:vAlign w:val="center"/>
          </w:tcPr>
          <w:p w:rsidR="00717692" w:rsidRDefault="00B8777B">
            <w:r>
              <w:t xml:space="preserve">Ongoing </w:t>
            </w:r>
          </w:p>
        </w:tc>
      </w:tr>
      <w:tr w:rsidR="00717692" w:rsidTr="00B8777B">
        <w:tc>
          <w:tcPr>
            <w:tcW w:w="1680" w:type="dxa"/>
            <w:vAlign w:val="center"/>
          </w:tcPr>
          <w:p w:rsidR="00717692" w:rsidRDefault="00B8777B">
            <w:pPr>
              <w:widowControl w:val="0"/>
            </w:pPr>
            <w:r>
              <w:rPr>
                <w:color w:val="1F1F1F"/>
                <w:highlight w:val="white"/>
              </w:rPr>
              <w:t xml:space="preserve">Increase engagement in Colorado communities by members of the CBI </w:t>
            </w:r>
          </w:p>
        </w:tc>
        <w:tc>
          <w:tcPr>
            <w:tcW w:w="5370" w:type="dxa"/>
            <w:vAlign w:val="center"/>
          </w:tcPr>
          <w:p w:rsidR="00717692" w:rsidRDefault="00B8777B">
            <w:r>
              <w:t xml:space="preserve">Visit 12 distinct underserved communities or public safety offices to provide training and share information about CBI services, such as Sexual Assault Nurse Examiner Training and crime scene training with police departments/sheriff’s offices. </w:t>
            </w:r>
          </w:p>
        </w:tc>
        <w:tc>
          <w:tcPr>
            <w:tcW w:w="3001" w:type="dxa"/>
            <w:vAlign w:val="center"/>
          </w:tcPr>
          <w:p w:rsidR="00717692" w:rsidRDefault="00B8777B">
            <w:r>
              <w:t>Ongoing</w:t>
            </w:r>
          </w:p>
        </w:tc>
      </w:tr>
      <w:tr w:rsidR="00717692" w:rsidTr="00B8777B">
        <w:tc>
          <w:tcPr>
            <w:tcW w:w="1680" w:type="dxa"/>
            <w:vAlign w:val="center"/>
          </w:tcPr>
          <w:p w:rsidR="00717692" w:rsidRDefault="00B8777B">
            <w:pPr>
              <w:widowControl w:val="0"/>
              <w:rPr>
                <w:color w:val="1F1F1F"/>
                <w:highlight w:val="white"/>
              </w:rPr>
            </w:pPr>
            <w:r>
              <w:rPr>
                <w:color w:val="1F1F1F"/>
              </w:rPr>
              <w:t>OMMIR support</w:t>
            </w:r>
          </w:p>
        </w:tc>
        <w:tc>
          <w:tcPr>
            <w:tcW w:w="5370" w:type="dxa"/>
            <w:vAlign w:val="center"/>
          </w:tcPr>
          <w:p w:rsidR="00717692" w:rsidRDefault="00B8777B">
            <w:pPr>
              <w:widowControl w:val="0"/>
            </w:pPr>
            <w:r>
              <w:rPr>
                <w:color w:val="1F1F1F"/>
              </w:rPr>
              <w:t>Develop the mission and work of the Office of the Liaison for Missing and Murdered Indigenous Relatives (OMMIR) to meet the needs of Native American victims, families, and communities</w:t>
            </w:r>
          </w:p>
        </w:tc>
        <w:tc>
          <w:tcPr>
            <w:tcW w:w="3001" w:type="dxa"/>
            <w:vAlign w:val="center"/>
          </w:tcPr>
          <w:p w:rsidR="00717692" w:rsidRDefault="00B8777B">
            <w:r>
              <w:t>Ongoing</w:t>
            </w:r>
          </w:p>
        </w:tc>
      </w:tr>
      <w:tr w:rsidR="00717692" w:rsidTr="00B8777B">
        <w:tc>
          <w:tcPr>
            <w:tcW w:w="1680" w:type="dxa"/>
            <w:vAlign w:val="center"/>
          </w:tcPr>
          <w:p w:rsidR="00717692" w:rsidRDefault="00B8777B">
            <w:pPr>
              <w:widowControl w:val="0"/>
              <w:rPr>
                <w:color w:val="1F1F1F"/>
              </w:rPr>
            </w:pPr>
            <w:r>
              <w:rPr>
                <w:color w:val="1F1F1F"/>
              </w:rPr>
              <w:t xml:space="preserve">DFPC Community Engagement Campaigns </w:t>
            </w:r>
          </w:p>
        </w:tc>
        <w:tc>
          <w:tcPr>
            <w:tcW w:w="5370" w:type="dxa"/>
            <w:vAlign w:val="center"/>
          </w:tcPr>
          <w:p w:rsidR="00717692" w:rsidRDefault="00B8777B">
            <w:pPr>
              <w:widowControl w:val="0"/>
              <w:rPr>
                <w:color w:val="1F1F1F"/>
              </w:rPr>
            </w:pPr>
            <w:r>
              <w:rPr>
                <w:color w:val="1F1F1F"/>
                <w:highlight w:val="white"/>
              </w:rPr>
              <w:t>Hold eight events throughout the State to engage geographic and demographic diversity to the maximum extent possible. Examples include Fire Prevention Week, Building Safety Month, and CRR Week.</w:t>
            </w:r>
          </w:p>
        </w:tc>
        <w:tc>
          <w:tcPr>
            <w:tcW w:w="3001" w:type="dxa"/>
            <w:vAlign w:val="center"/>
          </w:tcPr>
          <w:p w:rsidR="00717692" w:rsidRDefault="00B8777B">
            <w:r>
              <w:t>FY2024, complete</w:t>
            </w:r>
          </w:p>
        </w:tc>
      </w:tr>
      <w:tr w:rsidR="00717692" w:rsidTr="00B8777B">
        <w:tc>
          <w:tcPr>
            <w:tcW w:w="1680" w:type="dxa"/>
            <w:vAlign w:val="center"/>
          </w:tcPr>
          <w:p w:rsidR="00717692" w:rsidRDefault="00B8777B">
            <w:pPr>
              <w:widowControl w:val="0"/>
              <w:rPr>
                <w:color w:val="1F1F1F"/>
              </w:rPr>
            </w:pPr>
            <w:r>
              <w:rPr>
                <w:highlight w:val="white"/>
              </w:rPr>
              <w:t xml:space="preserve">CSP targeted recruiting events </w:t>
            </w:r>
          </w:p>
        </w:tc>
        <w:tc>
          <w:tcPr>
            <w:tcW w:w="5370" w:type="dxa"/>
            <w:vAlign w:val="center"/>
          </w:tcPr>
          <w:p w:rsidR="00717692" w:rsidRDefault="00B8777B">
            <w:pPr>
              <w:widowControl w:val="0"/>
              <w:rPr>
                <w:color w:val="1F1F1F"/>
                <w:highlight w:val="white"/>
              </w:rPr>
            </w:pPr>
            <w:r>
              <w:rPr>
                <w:highlight w:val="white"/>
              </w:rPr>
              <w:t>Promote eight targeted recruiting events throughout the year for diverse or underserved communities, including but not limited to women's events, ethnic group/chamber events, and events in rural areas outside of the Denver and Colorado Springs area.</w:t>
            </w:r>
          </w:p>
        </w:tc>
        <w:tc>
          <w:tcPr>
            <w:tcW w:w="3001" w:type="dxa"/>
            <w:vAlign w:val="center"/>
          </w:tcPr>
          <w:p w:rsidR="00717692" w:rsidRDefault="00B8777B">
            <w:r>
              <w:t xml:space="preserve">Five events held: </w:t>
            </w:r>
          </w:p>
          <w:p w:rsidR="00717692" w:rsidRDefault="00B8777B">
            <w:r>
              <w:t>6/15 and 9/21 Latino Chamber of Commerce Fairs, National Black State Trooper Coalition, Mi Casa Resource Center, and National Asian Peace Officer Association Career Fair</w:t>
            </w:r>
          </w:p>
        </w:tc>
      </w:tr>
      <w:tr w:rsidR="00717692" w:rsidTr="00B8777B">
        <w:tc>
          <w:tcPr>
            <w:tcW w:w="1680" w:type="dxa"/>
            <w:vAlign w:val="center"/>
          </w:tcPr>
          <w:p w:rsidR="00717692" w:rsidRDefault="00B8777B">
            <w:pPr>
              <w:widowControl w:val="0"/>
              <w:rPr>
                <w:b/>
                <w:sz w:val="22"/>
                <w:szCs w:val="22"/>
                <w:highlight w:val="white"/>
              </w:rPr>
            </w:pPr>
            <w:r>
              <w:rPr>
                <w:highlight w:val="white"/>
              </w:rPr>
              <w:t xml:space="preserve">8th Grader Career Fair, Adams County </w:t>
            </w:r>
            <w:r>
              <w:rPr>
                <w:b/>
                <w:sz w:val="22"/>
                <w:szCs w:val="22"/>
                <w:highlight w:val="white"/>
              </w:rPr>
              <w:t>Commissioner</w:t>
            </w:r>
          </w:p>
        </w:tc>
        <w:tc>
          <w:tcPr>
            <w:tcW w:w="5370" w:type="dxa"/>
            <w:vAlign w:val="center"/>
          </w:tcPr>
          <w:p w:rsidR="00717692" w:rsidRDefault="00B8777B">
            <w:pPr>
              <w:widowControl w:val="0"/>
              <w:rPr>
                <w:highlight w:val="white"/>
              </w:rPr>
            </w:pPr>
            <w:r>
              <w:rPr>
                <w:highlight w:val="white"/>
              </w:rPr>
              <w:t xml:space="preserve">The 8th Grade Career Expo is a pivotal introduction for students to professionals representing career options in Colorado’s Industry Career Arena. Career exposure helps with goal setting and transitioning to high </w:t>
            </w:r>
            <w:r>
              <w:rPr>
                <w:highlight w:val="white"/>
              </w:rPr>
              <w:lastRenderedPageBreak/>
              <w:t>school and helps prevent disengagement in education, often prevalent during the transition from middle to high school.</w:t>
            </w:r>
          </w:p>
        </w:tc>
        <w:tc>
          <w:tcPr>
            <w:tcW w:w="3001" w:type="dxa"/>
            <w:vAlign w:val="center"/>
          </w:tcPr>
          <w:p w:rsidR="00717692" w:rsidRDefault="00B8777B">
            <w:r>
              <w:lastRenderedPageBreak/>
              <w:t>September, annually</w:t>
            </w:r>
          </w:p>
          <w:p w:rsidR="00717692" w:rsidRDefault="00717692"/>
          <w:p w:rsidR="00717692" w:rsidRDefault="00B8777B">
            <w:r>
              <w:t>6,000 8 grade students from Adams County</w:t>
            </w:r>
          </w:p>
        </w:tc>
      </w:tr>
      <w:tr w:rsidR="00717692" w:rsidTr="00B8777B">
        <w:tc>
          <w:tcPr>
            <w:tcW w:w="1680" w:type="dxa"/>
            <w:vAlign w:val="center"/>
          </w:tcPr>
          <w:p w:rsidR="00717692" w:rsidRDefault="00B8777B">
            <w:pPr>
              <w:widowControl w:val="0"/>
              <w:rPr>
                <w:highlight w:val="white"/>
              </w:rPr>
            </w:pPr>
            <w:r>
              <w:rPr>
                <w:highlight w:val="white"/>
              </w:rPr>
              <w:t xml:space="preserve">Dragon Boat Festival </w:t>
            </w:r>
          </w:p>
        </w:tc>
        <w:tc>
          <w:tcPr>
            <w:tcW w:w="5370" w:type="dxa"/>
            <w:vAlign w:val="center"/>
          </w:tcPr>
          <w:p w:rsidR="00717692" w:rsidRDefault="00B8777B">
            <w:pPr>
              <w:widowControl w:val="0"/>
              <w:rPr>
                <w:highlight w:val="white"/>
              </w:rPr>
            </w:pPr>
            <w:r>
              <w:rPr>
                <w:shd w:val="clear" w:color="auto" w:fill="F7F6F3"/>
              </w:rPr>
              <w:t xml:space="preserve">Colorado Dragon Boat Festival is a community event recognized as a premier organization celebrating and promoting the culture, contributions, and accomplishments of Colorado’s Asian American Native Hawaiian and Pacific Islander (AANHPI) communities. </w:t>
            </w:r>
          </w:p>
        </w:tc>
        <w:tc>
          <w:tcPr>
            <w:tcW w:w="3001" w:type="dxa"/>
            <w:vAlign w:val="center"/>
          </w:tcPr>
          <w:p w:rsidR="00717692" w:rsidRDefault="00B8777B">
            <w:r>
              <w:t xml:space="preserve">July, annually </w:t>
            </w:r>
          </w:p>
          <w:p w:rsidR="00717692" w:rsidRDefault="00B8777B">
            <w:r>
              <w:t>170,000 attendees</w:t>
            </w:r>
          </w:p>
        </w:tc>
      </w:tr>
    </w:tbl>
    <w:p w:rsidR="00717692" w:rsidRDefault="00717692"/>
    <w:p w:rsidR="00717692" w:rsidRDefault="00B8777B">
      <w:pPr>
        <w:pStyle w:val="Heading3"/>
      </w:pPr>
      <w:bookmarkStart w:id="38" w:name="_heading=h.xvir7l" w:colFirst="0" w:colLast="0"/>
      <w:bookmarkEnd w:id="38"/>
      <w:r>
        <w:t>Diverse Representation in Decision-Making</w:t>
      </w:r>
    </w:p>
    <w:p w:rsidR="00717692" w:rsidRDefault="00B8777B">
      <w:pPr>
        <w:rPr>
          <w:b/>
        </w:rPr>
      </w:pPr>
      <w:r>
        <w:rPr>
          <w:b/>
        </w:rPr>
        <w:t>Objective: Cooperate with CDPS boards and commissions to engage underrepresented communities in developing department priorities that affect them. Actively encourage participation and seek buy-in to reflect the rich diversity of our community of stakeholders.</w:t>
      </w:r>
    </w:p>
    <w:p w:rsidR="00717692" w:rsidRDefault="00717692"/>
    <w:tbl>
      <w:tblPr>
        <w:tblStyle w:val="afffffb"/>
        <w:tblW w:w="9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083"/>
        <w:gridCol w:w="1515"/>
        <w:gridCol w:w="2715"/>
      </w:tblGrid>
      <w:tr w:rsidR="00717692" w:rsidTr="00B8777B">
        <w:tc>
          <w:tcPr>
            <w:tcW w:w="5083"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51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271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5083" w:type="dxa"/>
            <w:vAlign w:val="center"/>
          </w:tcPr>
          <w:p w:rsidR="00717692" w:rsidRDefault="00B8777B">
            <w:r>
              <w:t xml:space="preserve">Identify and expand recruitment of underrepresented and underserved populations on DCJ boards and commissions. </w:t>
            </w:r>
          </w:p>
        </w:tc>
        <w:tc>
          <w:tcPr>
            <w:tcW w:w="1515" w:type="dxa"/>
            <w:shd w:val="clear" w:color="auto" w:fill="auto"/>
            <w:tcMar>
              <w:top w:w="100" w:type="dxa"/>
              <w:left w:w="100" w:type="dxa"/>
              <w:bottom w:w="100" w:type="dxa"/>
              <w:right w:w="100" w:type="dxa"/>
            </w:tcMar>
          </w:tcPr>
          <w:p w:rsidR="00717692" w:rsidRDefault="00B8777B">
            <w:pPr>
              <w:widowControl w:val="0"/>
            </w:pPr>
            <w:r>
              <w:t>FY2024</w:t>
            </w:r>
          </w:p>
          <w:p w:rsidR="00717692" w:rsidRDefault="00717692">
            <w:pPr>
              <w:widowControl w:val="0"/>
            </w:pPr>
          </w:p>
        </w:tc>
        <w:tc>
          <w:tcPr>
            <w:tcW w:w="2715" w:type="dxa"/>
            <w:shd w:val="clear" w:color="auto" w:fill="auto"/>
            <w:tcMar>
              <w:top w:w="100" w:type="dxa"/>
              <w:left w:w="100" w:type="dxa"/>
              <w:bottom w:w="100" w:type="dxa"/>
              <w:right w:w="100" w:type="dxa"/>
            </w:tcMar>
          </w:tcPr>
          <w:p w:rsidR="00717692" w:rsidRDefault="00B8777B">
            <w:pPr>
              <w:widowControl w:val="0"/>
            </w:pPr>
            <w:r>
              <w:t xml:space="preserve">In progress; limited by statutory requirements for certain positions. </w:t>
            </w:r>
            <w:hyperlink r:id="rId27">
              <w:r>
                <w:rPr>
                  <w:color w:val="1155CC"/>
                  <w:u w:val="single"/>
                </w:rPr>
                <w:t>Example statute</w:t>
              </w:r>
            </w:hyperlink>
            <w:r>
              <w:t>.</w:t>
            </w:r>
          </w:p>
        </w:tc>
      </w:tr>
      <w:tr w:rsidR="00717692" w:rsidTr="00B8777B">
        <w:tc>
          <w:tcPr>
            <w:tcW w:w="5083" w:type="dxa"/>
            <w:shd w:val="clear" w:color="auto" w:fill="auto"/>
            <w:tcMar>
              <w:top w:w="100" w:type="dxa"/>
              <w:left w:w="100" w:type="dxa"/>
              <w:bottom w:w="100" w:type="dxa"/>
              <w:right w:w="100" w:type="dxa"/>
            </w:tcMar>
          </w:tcPr>
          <w:p w:rsidR="00717692" w:rsidRDefault="00B8777B">
            <w:pPr>
              <w:widowControl w:val="0"/>
            </w:pPr>
            <w:r>
              <w:t>Translate the rulemaking webpage into multiple languages per end-user request</w:t>
            </w:r>
          </w:p>
        </w:tc>
        <w:tc>
          <w:tcPr>
            <w:tcW w:w="1515" w:type="dxa"/>
            <w:shd w:val="clear" w:color="auto" w:fill="auto"/>
            <w:tcMar>
              <w:top w:w="100" w:type="dxa"/>
              <w:left w:w="100" w:type="dxa"/>
              <w:bottom w:w="100" w:type="dxa"/>
              <w:right w:w="100" w:type="dxa"/>
            </w:tcMar>
          </w:tcPr>
          <w:p w:rsidR="00717692" w:rsidRDefault="00B8777B">
            <w:pPr>
              <w:widowControl w:val="0"/>
            </w:pPr>
            <w:r>
              <w:t>FY2024</w:t>
            </w:r>
          </w:p>
        </w:tc>
        <w:tc>
          <w:tcPr>
            <w:tcW w:w="2715"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rPr>
          <w:trHeight w:val="647"/>
        </w:trPr>
        <w:tc>
          <w:tcPr>
            <w:tcW w:w="5083" w:type="dxa"/>
            <w:shd w:val="clear" w:color="auto" w:fill="auto"/>
            <w:tcMar>
              <w:top w:w="100" w:type="dxa"/>
              <w:left w:w="100" w:type="dxa"/>
              <w:bottom w:w="100" w:type="dxa"/>
              <w:right w:w="100" w:type="dxa"/>
            </w:tcMar>
          </w:tcPr>
          <w:p w:rsidR="00717692" w:rsidRDefault="00B8777B">
            <w:pPr>
              <w:widowControl w:val="0"/>
            </w:pPr>
            <w:r>
              <w:t xml:space="preserve">Offer accommodation for all </w:t>
            </w:r>
            <w:hyperlink r:id="rId28">
              <w:r>
                <w:rPr>
                  <w:color w:val="1155CC"/>
                  <w:u w:val="single"/>
                </w:rPr>
                <w:t>CDPS Rulemaking hearings</w:t>
              </w:r>
            </w:hyperlink>
            <w:r>
              <w:t xml:space="preserve"> by </w:t>
            </w:r>
            <w:hyperlink r:id="rId29">
              <w:r>
                <w:rPr>
                  <w:color w:val="1155CC"/>
                  <w:u w:val="single"/>
                </w:rPr>
                <w:t>Administrative Procedures Act</w:t>
              </w:r>
            </w:hyperlink>
          </w:p>
        </w:tc>
        <w:tc>
          <w:tcPr>
            <w:tcW w:w="1515" w:type="dxa"/>
            <w:shd w:val="clear" w:color="auto" w:fill="auto"/>
            <w:tcMar>
              <w:top w:w="100" w:type="dxa"/>
              <w:left w:w="100" w:type="dxa"/>
              <w:bottom w:w="100" w:type="dxa"/>
              <w:right w:w="100" w:type="dxa"/>
            </w:tcMar>
          </w:tcPr>
          <w:p w:rsidR="00717692" w:rsidRDefault="00B8777B">
            <w:pPr>
              <w:widowControl w:val="0"/>
            </w:pPr>
            <w:r>
              <w:t>FY2024</w:t>
            </w:r>
          </w:p>
        </w:tc>
        <w:tc>
          <w:tcPr>
            <w:tcW w:w="2715"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5083" w:type="dxa"/>
            <w:shd w:val="clear" w:color="auto" w:fill="auto"/>
            <w:tcMar>
              <w:top w:w="100" w:type="dxa"/>
              <w:left w:w="100" w:type="dxa"/>
              <w:bottom w:w="100" w:type="dxa"/>
              <w:right w:w="100" w:type="dxa"/>
            </w:tcMar>
          </w:tcPr>
          <w:p w:rsidR="00717692" w:rsidRDefault="00B8777B">
            <w:pPr>
              <w:widowControl w:val="0"/>
            </w:pPr>
            <w:r>
              <w:t>Maintain exhibits (transcripts, recordings, closed captioning, and ASL interpretation) of all Rulemaking hearings to enable deaf and hard-of-hearing community members to access the details of the full meeting</w:t>
            </w:r>
          </w:p>
        </w:tc>
        <w:tc>
          <w:tcPr>
            <w:tcW w:w="1515" w:type="dxa"/>
            <w:shd w:val="clear" w:color="auto" w:fill="auto"/>
            <w:tcMar>
              <w:top w:w="100" w:type="dxa"/>
              <w:left w:w="100" w:type="dxa"/>
              <w:bottom w:w="100" w:type="dxa"/>
              <w:right w:w="100" w:type="dxa"/>
            </w:tcMar>
          </w:tcPr>
          <w:p w:rsidR="00717692" w:rsidRDefault="00B8777B">
            <w:pPr>
              <w:widowControl w:val="0"/>
            </w:pPr>
            <w:r>
              <w:t>FY2024</w:t>
            </w:r>
          </w:p>
        </w:tc>
        <w:tc>
          <w:tcPr>
            <w:tcW w:w="2715"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5083" w:type="dxa"/>
            <w:shd w:val="clear" w:color="auto" w:fill="auto"/>
            <w:tcMar>
              <w:top w:w="100" w:type="dxa"/>
              <w:left w:w="100" w:type="dxa"/>
              <w:bottom w:w="100" w:type="dxa"/>
              <w:right w:w="100" w:type="dxa"/>
            </w:tcMar>
          </w:tcPr>
          <w:p w:rsidR="00717692" w:rsidRDefault="00B8777B">
            <w:pPr>
              <w:widowControl w:val="0"/>
            </w:pPr>
            <w:r>
              <w:t>Develop and implement EDI training specifically for members of boards and commissions</w:t>
            </w:r>
          </w:p>
        </w:tc>
        <w:tc>
          <w:tcPr>
            <w:tcW w:w="1515" w:type="dxa"/>
            <w:shd w:val="clear" w:color="auto" w:fill="auto"/>
            <w:tcMar>
              <w:top w:w="100" w:type="dxa"/>
              <w:left w:w="100" w:type="dxa"/>
              <w:bottom w:w="100" w:type="dxa"/>
              <w:right w:w="100" w:type="dxa"/>
            </w:tcMar>
          </w:tcPr>
          <w:p w:rsidR="00717692" w:rsidRDefault="00B8777B">
            <w:pPr>
              <w:widowControl w:val="0"/>
            </w:pPr>
            <w:r>
              <w:t>FY2024 and ongoing</w:t>
            </w:r>
          </w:p>
        </w:tc>
        <w:tc>
          <w:tcPr>
            <w:tcW w:w="2715" w:type="dxa"/>
            <w:shd w:val="clear" w:color="auto" w:fill="auto"/>
            <w:tcMar>
              <w:top w:w="100" w:type="dxa"/>
              <w:left w:w="100" w:type="dxa"/>
              <w:bottom w:w="100" w:type="dxa"/>
              <w:right w:w="100" w:type="dxa"/>
            </w:tcMar>
          </w:tcPr>
          <w:p w:rsidR="00717692" w:rsidRDefault="00B8777B">
            <w:pPr>
              <w:widowControl w:val="0"/>
            </w:pPr>
            <w:r>
              <w:t>In progress</w:t>
            </w:r>
          </w:p>
        </w:tc>
      </w:tr>
      <w:tr w:rsidR="00717692" w:rsidTr="00B8777B">
        <w:tc>
          <w:tcPr>
            <w:tcW w:w="5083" w:type="dxa"/>
            <w:shd w:val="clear" w:color="auto" w:fill="auto"/>
            <w:tcMar>
              <w:top w:w="100" w:type="dxa"/>
              <w:left w:w="100" w:type="dxa"/>
              <w:bottom w:w="100" w:type="dxa"/>
              <w:right w:w="100" w:type="dxa"/>
            </w:tcMar>
          </w:tcPr>
          <w:p w:rsidR="00717692" w:rsidRDefault="002A5412">
            <w:pPr>
              <w:widowControl w:val="0"/>
            </w:pPr>
            <w:r>
              <w:t xml:space="preserve">Develop </w:t>
            </w:r>
            <w:r w:rsidR="00B8777B">
              <w:t xml:space="preserve">policies and procedures that ensure boards and commissions receive input and engagement with broad and diverse </w:t>
            </w:r>
            <w:r w:rsidR="00B8777B">
              <w:lastRenderedPageBreak/>
              <w:t>stakeholder groups.</w:t>
            </w:r>
          </w:p>
        </w:tc>
        <w:tc>
          <w:tcPr>
            <w:tcW w:w="1515" w:type="dxa"/>
            <w:shd w:val="clear" w:color="auto" w:fill="auto"/>
            <w:tcMar>
              <w:top w:w="100" w:type="dxa"/>
              <w:left w:w="100" w:type="dxa"/>
              <w:bottom w:w="100" w:type="dxa"/>
              <w:right w:w="100" w:type="dxa"/>
            </w:tcMar>
          </w:tcPr>
          <w:p w:rsidR="00717692" w:rsidRDefault="00B8777B">
            <w:pPr>
              <w:widowControl w:val="0"/>
            </w:pPr>
            <w:r>
              <w:lastRenderedPageBreak/>
              <w:t>FY2024 and ongoing</w:t>
            </w:r>
          </w:p>
        </w:tc>
        <w:tc>
          <w:tcPr>
            <w:tcW w:w="2715" w:type="dxa"/>
            <w:shd w:val="clear" w:color="auto" w:fill="auto"/>
            <w:tcMar>
              <w:top w:w="100" w:type="dxa"/>
              <w:left w:w="100" w:type="dxa"/>
              <w:bottom w:w="100" w:type="dxa"/>
              <w:right w:w="100" w:type="dxa"/>
            </w:tcMar>
          </w:tcPr>
          <w:p w:rsidR="00717692" w:rsidRDefault="00B8777B">
            <w:pPr>
              <w:widowControl w:val="0"/>
            </w:pPr>
            <w:r>
              <w:t xml:space="preserve">Ongoing. </w:t>
            </w:r>
            <w:hyperlink r:id="rId30">
              <w:r>
                <w:rPr>
                  <w:color w:val="1155CC"/>
                  <w:u w:val="single"/>
                </w:rPr>
                <w:t>Current policy.</w:t>
              </w:r>
            </w:hyperlink>
          </w:p>
        </w:tc>
      </w:tr>
    </w:tbl>
    <w:p w:rsidR="00B8777B" w:rsidRDefault="00B8777B">
      <w:pPr>
        <w:pStyle w:val="Heading3"/>
      </w:pPr>
      <w:bookmarkStart w:id="39" w:name="_heading=h.3hv69ve" w:colFirst="0" w:colLast="0"/>
      <w:bookmarkEnd w:id="39"/>
    </w:p>
    <w:p w:rsidR="00717692" w:rsidRDefault="00B8777B">
      <w:pPr>
        <w:pStyle w:val="Heading3"/>
      </w:pPr>
      <w:r>
        <w:t>Listening and Responding to Feedback</w:t>
      </w:r>
    </w:p>
    <w:p w:rsidR="00717692" w:rsidRDefault="00B8777B">
      <w:pPr>
        <w:rPr>
          <w:b/>
        </w:rPr>
      </w:pPr>
      <w:r>
        <w:rPr>
          <w:b/>
        </w:rPr>
        <w:t xml:space="preserve">Objective: Build trust and demonstrate accountability through enhanced communication and transparency while providing opportunities for community members to be heard. Prioritize thoughtful and caring responses to their input. </w:t>
      </w:r>
    </w:p>
    <w:p w:rsidR="00717692" w:rsidRDefault="00717692"/>
    <w:tbl>
      <w:tblPr>
        <w:tblStyle w:val="afffffc"/>
        <w:tblW w:w="9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65"/>
        <w:gridCol w:w="4871"/>
        <w:gridCol w:w="2088"/>
      </w:tblGrid>
      <w:tr w:rsidR="00717692" w:rsidTr="00B8777B">
        <w:tc>
          <w:tcPr>
            <w:tcW w:w="226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4871"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Description</w:t>
            </w:r>
          </w:p>
        </w:tc>
        <w:tc>
          <w:tcPr>
            <w:tcW w:w="2088"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r>
      <w:tr w:rsidR="00717692" w:rsidTr="00B8777B">
        <w:tc>
          <w:tcPr>
            <w:tcW w:w="2265" w:type="dxa"/>
            <w:vAlign w:val="center"/>
          </w:tcPr>
          <w:p w:rsidR="00717692" w:rsidRDefault="00B8777B">
            <w:r>
              <w:t>EDO Civil Rights Investigation and Response</w:t>
            </w:r>
          </w:p>
        </w:tc>
        <w:tc>
          <w:tcPr>
            <w:tcW w:w="4871" w:type="dxa"/>
            <w:shd w:val="clear" w:color="auto" w:fill="auto"/>
            <w:tcMar>
              <w:top w:w="100" w:type="dxa"/>
              <w:left w:w="100" w:type="dxa"/>
              <w:bottom w:w="100" w:type="dxa"/>
              <w:right w:w="100" w:type="dxa"/>
            </w:tcMar>
          </w:tcPr>
          <w:p w:rsidR="00717692" w:rsidRDefault="00B8777B">
            <w:pPr>
              <w:widowControl w:val="0"/>
            </w:pPr>
            <w:r>
              <w:t>CDPS maintains a website for community members to access policies and procedures to file complaints. When a complaint is filed, the Department interviews the involved parties and community members to investigate, resolve concerns, and reach desired outcomes. The chief compliance officer (or designee) maintains contact with the aggrieved community member(s) throughout the process. This formal process allows impacted communities to express concerns, file grievances, and provide feedback on interactions with CDPS employees.</w:t>
            </w:r>
          </w:p>
        </w:tc>
        <w:tc>
          <w:tcPr>
            <w:tcW w:w="2088"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2265" w:type="dxa"/>
            <w:vAlign w:val="center"/>
          </w:tcPr>
          <w:p w:rsidR="00717692" w:rsidRDefault="00B8777B">
            <w:r>
              <w:t>CSP Public Opinion Survey</w:t>
            </w:r>
          </w:p>
        </w:tc>
        <w:tc>
          <w:tcPr>
            <w:tcW w:w="4871" w:type="dxa"/>
            <w:shd w:val="clear" w:color="auto" w:fill="auto"/>
            <w:tcMar>
              <w:top w:w="100" w:type="dxa"/>
              <w:left w:w="100" w:type="dxa"/>
              <w:bottom w:w="100" w:type="dxa"/>
              <w:right w:w="100" w:type="dxa"/>
            </w:tcMar>
          </w:tcPr>
          <w:p w:rsidR="00717692" w:rsidRDefault="00B8777B">
            <w:pPr>
              <w:widowControl w:val="0"/>
            </w:pPr>
            <w:r>
              <w:t xml:space="preserve">Every two years, the CSP reaches out statewide to ask the public for feedback on how the CSP is doing and to share their experiences. This survey is offered in English and Spanish.  </w:t>
            </w:r>
            <w:hyperlink r:id="rId31">
              <w:r>
                <w:rPr>
                  <w:color w:val="1155CC"/>
                  <w:u w:val="single"/>
                </w:rPr>
                <w:t>View the results of the 2022 survey here</w:t>
              </w:r>
            </w:hyperlink>
            <w:r>
              <w:t>.</w:t>
            </w:r>
          </w:p>
        </w:tc>
        <w:tc>
          <w:tcPr>
            <w:tcW w:w="2088" w:type="dxa"/>
            <w:shd w:val="clear" w:color="auto" w:fill="auto"/>
            <w:tcMar>
              <w:top w:w="100" w:type="dxa"/>
              <w:left w:w="100" w:type="dxa"/>
              <w:bottom w:w="100" w:type="dxa"/>
              <w:right w:w="100" w:type="dxa"/>
            </w:tcMar>
          </w:tcPr>
          <w:p w:rsidR="00717692" w:rsidRDefault="00B8777B">
            <w:pPr>
              <w:widowControl w:val="0"/>
            </w:pPr>
            <w:r>
              <w:t>Every two years, the following survey is 2024</w:t>
            </w:r>
          </w:p>
        </w:tc>
      </w:tr>
      <w:tr w:rsidR="00717692" w:rsidTr="00B8777B">
        <w:tc>
          <w:tcPr>
            <w:tcW w:w="2265" w:type="dxa"/>
            <w:vAlign w:val="center"/>
          </w:tcPr>
          <w:p w:rsidR="00717692" w:rsidRDefault="00B8777B">
            <w:hyperlink r:id="rId32">
              <w:r>
                <w:rPr>
                  <w:color w:val="1155CC"/>
                  <w:u w:val="single"/>
                </w:rPr>
                <w:t>CDPS Accommodation Request and Complaints form</w:t>
              </w:r>
            </w:hyperlink>
          </w:p>
        </w:tc>
        <w:tc>
          <w:tcPr>
            <w:tcW w:w="4871" w:type="dxa"/>
            <w:shd w:val="clear" w:color="auto" w:fill="auto"/>
            <w:tcMar>
              <w:top w:w="100" w:type="dxa"/>
              <w:left w:w="100" w:type="dxa"/>
              <w:bottom w:w="100" w:type="dxa"/>
              <w:right w:w="100" w:type="dxa"/>
            </w:tcMar>
          </w:tcPr>
          <w:p w:rsidR="00717692" w:rsidRDefault="00B8777B">
            <w:pPr>
              <w:widowControl w:val="0"/>
            </w:pPr>
            <w:r>
              <w:t xml:space="preserve">The CDPS, DHSEM, DFPC, CSP, and CBI websites have a form where public members can submit complaints or feedback regarding their experiences. Respondents can submit their feedback anonymously or provide contact information for follow-up. Staff within each division receive an email notification and route the messages to the appropriate unit for follow-up. In FY2024, CDPS will </w:t>
            </w:r>
            <w:r>
              <w:lastRenderedPageBreak/>
              <w:t xml:space="preserve">ensure that all of its public websites have a means for the public to submit complaints.  </w:t>
            </w:r>
          </w:p>
        </w:tc>
        <w:tc>
          <w:tcPr>
            <w:tcW w:w="2088" w:type="dxa"/>
            <w:shd w:val="clear" w:color="auto" w:fill="auto"/>
            <w:tcMar>
              <w:top w:w="100" w:type="dxa"/>
              <w:left w:w="100" w:type="dxa"/>
              <w:bottom w:w="100" w:type="dxa"/>
              <w:right w:w="100" w:type="dxa"/>
            </w:tcMar>
          </w:tcPr>
          <w:p w:rsidR="00717692" w:rsidRDefault="00B8777B">
            <w:pPr>
              <w:widowControl w:val="0"/>
            </w:pPr>
            <w:r>
              <w:lastRenderedPageBreak/>
              <w:t>Complete, ongoing response to input from the public</w:t>
            </w:r>
          </w:p>
          <w:p w:rsidR="00717692" w:rsidRDefault="00717692">
            <w:pPr>
              <w:widowControl w:val="0"/>
            </w:pPr>
          </w:p>
          <w:p w:rsidR="00717692" w:rsidRDefault="00717692">
            <w:pPr>
              <w:widowControl w:val="0"/>
            </w:pPr>
          </w:p>
        </w:tc>
      </w:tr>
    </w:tbl>
    <w:p w:rsidR="00717692" w:rsidRDefault="00B8777B">
      <w:pPr>
        <w:pStyle w:val="Heading2"/>
      </w:pPr>
      <w:bookmarkStart w:id="40" w:name="_heading=h.1x0gk37" w:colFirst="0" w:colLast="0"/>
      <w:bookmarkEnd w:id="40"/>
      <w:r>
        <w:t>Equity of Policy, Systems, Services and Programs</w:t>
      </w:r>
    </w:p>
    <w:p w:rsidR="00717692" w:rsidRDefault="00B8777B">
      <w:pPr>
        <w:rPr>
          <w:b/>
        </w:rPr>
      </w:pPr>
      <w:r>
        <w:rPr>
          <w:b/>
        </w:rPr>
        <w:t>Long-term Goal: Ensure all CDPS employment and business practices are equitable and inclusive.</w:t>
      </w:r>
    </w:p>
    <w:p w:rsidR="00717692" w:rsidRDefault="00717692"/>
    <w:p w:rsidR="00717692" w:rsidRDefault="00B8777B">
      <w:r>
        <w:t>This wide-ranging goal will require data collection to identify inequities in current systems, services, and programs. CDPS started with policy and will continue to expand strategies and activities related to this goal. Elements of this goal include:</w:t>
      </w:r>
    </w:p>
    <w:p w:rsidR="00717692" w:rsidRDefault="00B8777B">
      <w:pPr>
        <w:numPr>
          <w:ilvl w:val="0"/>
          <w:numId w:val="8"/>
        </w:numPr>
      </w:pPr>
      <w:r>
        <w:t>Equity in policies and procedures</w:t>
      </w:r>
    </w:p>
    <w:p w:rsidR="00717692" w:rsidRDefault="00B8777B">
      <w:pPr>
        <w:numPr>
          <w:ilvl w:val="0"/>
          <w:numId w:val="8"/>
        </w:numPr>
      </w:pPr>
      <w:r>
        <w:t>Reduction of procurement disparities</w:t>
      </w:r>
    </w:p>
    <w:p w:rsidR="00717692" w:rsidRDefault="00B8777B">
      <w:pPr>
        <w:numPr>
          <w:ilvl w:val="0"/>
          <w:numId w:val="8"/>
        </w:numPr>
      </w:pPr>
      <w:r>
        <w:t>Accessibility regarding service delivery, such as the Language Access Plan</w:t>
      </w:r>
    </w:p>
    <w:p w:rsidR="00717692" w:rsidRDefault="00717692"/>
    <w:p w:rsidR="00717692" w:rsidRDefault="00B8777B">
      <w:pPr>
        <w:pStyle w:val="Heading3"/>
      </w:pPr>
      <w:bookmarkStart w:id="41" w:name="_heading=h.4h042r0" w:colFirst="0" w:colLast="0"/>
      <w:bookmarkEnd w:id="41"/>
      <w:r>
        <w:t>Equity of Policy and Procedure</w:t>
      </w:r>
    </w:p>
    <w:p w:rsidR="00717692" w:rsidRDefault="00B8777B">
      <w:pPr>
        <w:rPr>
          <w:b/>
        </w:rPr>
      </w:pPr>
      <w:r>
        <w:rPr>
          <w:b/>
        </w:rPr>
        <w:t>Objective: Ensure constituents are proactively given access, understanding, and representation in CDPS policy and procedure to prevent discriminatory practices or adverse impacts. CDPS will meet the requirements of the State Universal Policy on Equity, Diversity, and Inclusion.</w:t>
      </w:r>
    </w:p>
    <w:p w:rsidR="00717692" w:rsidRDefault="00717692">
      <w:pPr>
        <w:rPr>
          <w:b/>
        </w:rPr>
      </w:pPr>
    </w:p>
    <w:p w:rsidR="00B8777B" w:rsidRDefault="00B8777B">
      <w:pPr>
        <w:ind w:left="720"/>
      </w:pPr>
      <w:bookmarkStart w:id="42" w:name="_heading=h.3fwokq0" w:colFirst="0" w:colLast="0"/>
      <w:bookmarkEnd w:id="42"/>
      <w:r>
        <w:t>The Compliance &amp; Risk office oversees CDPS policies. Policies are distributed to various stakeholders throughout the department to provide a diverse perspective. These stakeholders systematically review all 42 CDPS department policies and 12 standard operating procedures (SOPs) through an EDI lens to minimize inequities and support diversity and inclusion. CDPS follows the WCAG guidelines for our policy revisions, reviews, and creations. CDPS also ensures we use plain language.</w:t>
      </w:r>
    </w:p>
    <w:p w:rsidR="00717692" w:rsidRDefault="00B8777B">
      <w:pPr>
        <w:ind w:left="720"/>
      </w:pPr>
      <w:r>
        <w:t xml:space="preserve"> </w:t>
      </w:r>
    </w:p>
    <w:tbl>
      <w:tblPr>
        <w:tblStyle w:val="afffffd"/>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80"/>
        <w:gridCol w:w="1620"/>
        <w:gridCol w:w="2805"/>
      </w:tblGrid>
      <w:tr w:rsidR="00717692" w:rsidTr="00B8777B">
        <w:tc>
          <w:tcPr>
            <w:tcW w:w="498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62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280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t xml:space="preserve">Update the CDPS Language Access Policy into both the </w:t>
            </w:r>
            <w:hyperlink r:id="rId33">
              <w:r>
                <w:rPr>
                  <w:color w:val="1155CC"/>
                  <w:u w:val="single"/>
                </w:rPr>
                <w:t>Limited English Proficiency Policy</w:t>
              </w:r>
            </w:hyperlink>
            <w:r>
              <w:t xml:space="preserve"> and </w:t>
            </w:r>
            <w:hyperlink r:id="rId34">
              <w:r>
                <w:rPr>
                  <w:color w:val="1155CC"/>
                  <w:u w:val="single"/>
                </w:rPr>
                <w:t>Digital Accessibility</w:t>
              </w:r>
            </w:hyperlink>
            <w:r>
              <w:t>, including language accommodation</w:t>
            </w:r>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Complete</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t xml:space="preserve">Create a </w:t>
            </w:r>
            <w:hyperlink r:id="rId35">
              <w:r>
                <w:rPr>
                  <w:color w:val="1155CC"/>
                  <w:u w:val="single"/>
                </w:rPr>
                <w:t>new Digital Accessibility Policy</w:t>
              </w:r>
            </w:hyperlink>
            <w:r>
              <w:t xml:space="preserve"> and distribute it to all CDPS members for acknowledgement</w:t>
            </w:r>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Complete</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lastRenderedPageBreak/>
              <w:t xml:space="preserve">Update the </w:t>
            </w:r>
            <w:hyperlink r:id="rId36">
              <w:r>
                <w:rPr>
                  <w:color w:val="1155CC"/>
                  <w:u w:val="single"/>
                </w:rPr>
                <w:t>Discrimination, Harassment, and Retaliation Prohibited</w:t>
              </w:r>
            </w:hyperlink>
            <w:r>
              <w:t xml:space="preserve"> policy to reflect the new laws on discrimination and harassment.</w:t>
            </w:r>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Complete</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t>Update the CDPS social media and media policies, specifically the Acceptable Use of Information Technology Policy and the Digital Accessibility Policy, to incorporate accessibility requirements</w:t>
            </w:r>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Complete</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t xml:space="preserve">Reviewed the CDPS </w:t>
            </w:r>
            <w:hyperlink r:id="rId37">
              <w:r>
                <w:rPr>
                  <w:color w:val="1155CC"/>
                  <w:u w:val="single"/>
                </w:rPr>
                <w:t xml:space="preserve">Break Time for Nursing Mothers Policy </w:t>
              </w:r>
            </w:hyperlink>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Complete</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t>Cultivate belonging through end-user impact and plain language analyses on future CDPS policies</w:t>
            </w:r>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t>Aggregate additional data from the Office of Community Corrections’ Annual Report related to demographics and outputs</w:t>
            </w:r>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In Progress</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t>Offer Bias in Decision-Making training via the Office of Community Corrections to stakeholders throughout the state</w:t>
            </w:r>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In Progress</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t>Hold EDI presentations and discussions for members of Sex Offender Management and Domestic Violence Management Boards</w:t>
            </w:r>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In Progress</w:t>
            </w:r>
          </w:p>
        </w:tc>
      </w:tr>
      <w:tr w:rsidR="00717692" w:rsidTr="00B8777B">
        <w:tc>
          <w:tcPr>
            <w:tcW w:w="4980" w:type="dxa"/>
            <w:shd w:val="clear" w:color="auto" w:fill="auto"/>
            <w:tcMar>
              <w:top w:w="100" w:type="dxa"/>
              <w:left w:w="100" w:type="dxa"/>
              <w:bottom w:w="100" w:type="dxa"/>
              <w:right w:w="100" w:type="dxa"/>
            </w:tcMar>
          </w:tcPr>
          <w:p w:rsidR="00717692" w:rsidRDefault="00B8777B">
            <w:pPr>
              <w:widowControl w:val="0"/>
            </w:pPr>
            <w:r>
              <w:t xml:space="preserve">Include Universal Policy on the new CDPS intranet policy page. </w:t>
            </w:r>
          </w:p>
        </w:tc>
        <w:tc>
          <w:tcPr>
            <w:tcW w:w="162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Completed</w:t>
            </w:r>
          </w:p>
        </w:tc>
      </w:tr>
    </w:tbl>
    <w:p w:rsidR="00717692" w:rsidRDefault="00717692"/>
    <w:p w:rsidR="00717692" w:rsidRDefault="00B8777B">
      <w:pPr>
        <w:pStyle w:val="Heading3"/>
      </w:pPr>
      <w:bookmarkStart w:id="43" w:name="_heading=h.2w5ecyt" w:colFirst="0" w:colLast="0"/>
      <w:bookmarkEnd w:id="43"/>
      <w:r>
        <w:t>Eliminating Procurement Disparities</w:t>
      </w:r>
    </w:p>
    <w:p w:rsidR="00717692" w:rsidRDefault="00B8777B">
      <w:pPr>
        <w:rPr>
          <w:b/>
        </w:rPr>
      </w:pPr>
      <w:r>
        <w:rPr>
          <w:b/>
        </w:rPr>
        <w:t xml:space="preserve">Objective: Eliminate disparities that provide unequal access to state contracts by women-owned and minority-owned businesses. </w:t>
      </w:r>
    </w:p>
    <w:p w:rsidR="00717692" w:rsidRDefault="00717692">
      <w:pPr>
        <w:rPr>
          <w:b/>
        </w:rPr>
      </w:pPr>
    </w:p>
    <w:p w:rsidR="00717692" w:rsidRDefault="00B8777B">
      <w:r>
        <w:t>While procurement equity efforts are being led at the statewide level by the Office of the State Controller (OSC), CDPS staff are engaged in the following related efforts:</w:t>
      </w:r>
    </w:p>
    <w:p w:rsidR="00717692" w:rsidRDefault="00B8777B">
      <w:r>
        <w:br/>
      </w:r>
    </w:p>
    <w:tbl>
      <w:tblPr>
        <w:tblStyle w:val="afffffe"/>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80"/>
        <w:gridCol w:w="1470"/>
        <w:gridCol w:w="3150"/>
      </w:tblGrid>
      <w:tr w:rsidR="00717692" w:rsidTr="00B8777B">
        <w:tc>
          <w:tcPr>
            <w:tcW w:w="528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4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315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5280" w:type="dxa"/>
            <w:shd w:val="clear" w:color="auto" w:fill="auto"/>
            <w:tcMar>
              <w:top w:w="100" w:type="dxa"/>
              <w:left w:w="100" w:type="dxa"/>
              <w:bottom w:w="100" w:type="dxa"/>
              <w:right w:w="100" w:type="dxa"/>
            </w:tcMar>
          </w:tcPr>
          <w:p w:rsidR="00717692" w:rsidRDefault="00B8777B">
            <w:r>
              <w:lastRenderedPageBreak/>
              <w:t xml:space="preserve">Participate in working group discussions with the State Purchasing and Contracts Director related to work plans for the disparity study </w:t>
            </w:r>
          </w:p>
        </w:tc>
        <w:tc>
          <w:tcPr>
            <w:tcW w:w="1470" w:type="dxa"/>
            <w:shd w:val="clear" w:color="auto" w:fill="auto"/>
            <w:tcMar>
              <w:top w:w="100" w:type="dxa"/>
              <w:left w:w="100" w:type="dxa"/>
              <w:bottom w:w="100" w:type="dxa"/>
              <w:right w:w="100" w:type="dxa"/>
            </w:tcMar>
          </w:tcPr>
          <w:p w:rsidR="00717692" w:rsidRDefault="00B8777B">
            <w:pPr>
              <w:widowControl w:val="0"/>
            </w:pPr>
            <w:r>
              <w:t>FY2024, Ongoing</w:t>
            </w:r>
          </w:p>
        </w:tc>
        <w:tc>
          <w:tcPr>
            <w:tcW w:w="3150" w:type="dxa"/>
            <w:shd w:val="clear" w:color="auto" w:fill="auto"/>
            <w:tcMar>
              <w:top w:w="100" w:type="dxa"/>
              <w:left w:w="100" w:type="dxa"/>
              <w:bottom w:w="100" w:type="dxa"/>
              <w:right w:w="100" w:type="dxa"/>
            </w:tcMar>
          </w:tcPr>
          <w:p w:rsidR="00717692" w:rsidRDefault="00B8777B">
            <w:pPr>
              <w:widowControl w:val="0"/>
            </w:pPr>
            <w:r>
              <w:t xml:space="preserve">The CDPS </w:t>
            </w:r>
            <w:hyperlink r:id="rId38">
              <w:r>
                <w:rPr>
                  <w:color w:val="1155CC"/>
                  <w:u w:val="single"/>
                </w:rPr>
                <w:t>Procurement Official</w:t>
              </w:r>
            </w:hyperlink>
            <w:r>
              <w:t xml:space="preserve"> continues participating in State Purchasing &amp; Contracts working group discussions and rulemaking efforts, including a work plan associated with procurement topics.</w:t>
            </w:r>
          </w:p>
        </w:tc>
      </w:tr>
      <w:tr w:rsidR="00717692" w:rsidTr="00B8777B">
        <w:tc>
          <w:tcPr>
            <w:tcW w:w="5280" w:type="dxa"/>
            <w:tcMar>
              <w:top w:w="100" w:type="dxa"/>
              <w:left w:w="100" w:type="dxa"/>
              <w:bottom w:w="100" w:type="dxa"/>
              <w:right w:w="100" w:type="dxa"/>
            </w:tcMar>
          </w:tcPr>
          <w:p w:rsidR="00717692" w:rsidRDefault="00B8777B">
            <w:sdt>
              <w:sdtPr>
                <w:tag w:val="goog_rdk_0"/>
                <w:id w:val="1901701851"/>
              </w:sdtPr>
              <w:sdtContent>
                <w:r>
                  <w:rPr>
                    <w:rFonts w:ascii="Arial Unicode MS" w:eastAsia="Arial Unicode MS" w:hAnsi="Arial Unicode MS" w:cs="Arial Unicode MS"/>
                  </w:rPr>
                  <w:t>Apply ≥ 3% award (up to 5%) for verified Service-Disabled Veteran-Owned Small Businesses in accordance with</w:t>
                </w:r>
              </w:sdtContent>
            </w:sdt>
            <w:hyperlink r:id="rId39">
              <w:r>
                <w:rPr>
                  <w:color w:val="1155CC"/>
                  <w:u w:val="single"/>
                </w:rPr>
                <w:t xml:space="preserve"> HB14-1224</w:t>
              </w:r>
            </w:hyperlink>
            <w:r>
              <w:t>/</w:t>
            </w:r>
            <w:hyperlink r:id="rId40">
              <w:r>
                <w:rPr>
                  <w:color w:val="1155CC"/>
                  <w:u w:val="single"/>
                </w:rPr>
                <w:t>C.R.S. 24-103-905</w:t>
              </w:r>
            </w:hyperlink>
            <w:r>
              <w:t>.</w:t>
            </w:r>
          </w:p>
        </w:tc>
        <w:tc>
          <w:tcPr>
            <w:tcW w:w="1470" w:type="dxa"/>
            <w:tcMar>
              <w:top w:w="100" w:type="dxa"/>
              <w:left w:w="100" w:type="dxa"/>
              <w:bottom w:w="100" w:type="dxa"/>
              <w:right w:w="100" w:type="dxa"/>
            </w:tcMar>
          </w:tcPr>
          <w:p w:rsidR="00717692" w:rsidRDefault="00B8777B">
            <w:pPr>
              <w:widowControl w:val="0"/>
            </w:pPr>
            <w:r>
              <w:t>FY2024, Ongoing</w:t>
            </w:r>
          </w:p>
        </w:tc>
        <w:tc>
          <w:tcPr>
            <w:tcW w:w="3150" w:type="dxa"/>
            <w:tcMar>
              <w:top w:w="100" w:type="dxa"/>
              <w:left w:w="100" w:type="dxa"/>
              <w:bottom w:w="100" w:type="dxa"/>
              <w:right w:w="100" w:type="dxa"/>
            </w:tcMar>
          </w:tcPr>
          <w:p w:rsidR="00717692" w:rsidRDefault="00B8777B">
            <w:pPr>
              <w:widowControl w:val="0"/>
            </w:pPr>
            <w:r>
              <w:t>Complete</w:t>
            </w:r>
          </w:p>
        </w:tc>
      </w:tr>
      <w:tr w:rsidR="00717692" w:rsidTr="00B8777B">
        <w:tc>
          <w:tcPr>
            <w:tcW w:w="5280" w:type="dxa"/>
            <w:shd w:val="clear" w:color="auto" w:fill="auto"/>
            <w:tcMar>
              <w:top w:w="100" w:type="dxa"/>
              <w:left w:w="100" w:type="dxa"/>
              <w:bottom w:w="100" w:type="dxa"/>
              <w:right w:w="100" w:type="dxa"/>
            </w:tcMar>
          </w:tcPr>
          <w:p w:rsidR="00717692" w:rsidRDefault="00B8777B">
            <w:r>
              <w:t>Identify businesses owned by women, minorities, persons with disabilities, and 2SLGBTQ+ community members as a resource for procurement card (‘p-card’) holders to use when purchasing programmatic use.</w:t>
            </w:r>
          </w:p>
        </w:tc>
        <w:tc>
          <w:tcPr>
            <w:tcW w:w="1470" w:type="dxa"/>
            <w:shd w:val="clear" w:color="auto" w:fill="auto"/>
            <w:tcMar>
              <w:top w:w="100" w:type="dxa"/>
              <w:left w:w="100" w:type="dxa"/>
              <w:bottom w:w="100" w:type="dxa"/>
              <w:right w:w="100" w:type="dxa"/>
            </w:tcMar>
          </w:tcPr>
          <w:p w:rsidR="00717692" w:rsidRDefault="00B8777B">
            <w:pPr>
              <w:widowControl w:val="0"/>
            </w:pPr>
            <w:r>
              <w:t>FY2024</w:t>
            </w:r>
          </w:p>
        </w:tc>
        <w:tc>
          <w:tcPr>
            <w:tcW w:w="3150" w:type="dxa"/>
            <w:shd w:val="clear" w:color="auto" w:fill="auto"/>
            <w:tcMar>
              <w:top w:w="100" w:type="dxa"/>
              <w:left w:w="100" w:type="dxa"/>
              <w:bottom w:w="100" w:type="dxa"/>
              <w:right w:w="100" w:type="dxa"/>
            </w:tcMar>
          </w:tcPr>
          <w:p w:rsidR="00717692" w:rsidRDefault="00B8777B">
            <w:pPr>
              <w:widowControl w:val="0"/>
            </w:pPr>
            <w:r>
              <w:t>Currently, the state has no mechanism for identifying disadvantaged vendors.</w:t>
            </w:r>
          </w:p>
        </w:tc>
      </w:tr>
    </w:tbl>
    <w:p w:rsidR="00717692" w:rsidRDefault="00717692">
      <w:pPr>
        <w:pStyle w:val="Heading3"/>
      </w:pPr>
      <w:bookmarkStart w:id="44" w:name="_heading=h.skex6swlo2sc" w:colFirst="0" w:colLast="0"/>
      <w:bookmarkEnd w:id="44"/>
    </w:p>
    <w:p w:rsidR="00717692" w:rsidRDefault="00B8777B">
      <w:pPr>
        <w:pStyle w:val="Heading3"/>
      </w:pPr>
      <w:bookmarkStart w:id="45" w:name="_heading=h.1baon6m" w:colFirst="0" w:colLast="0"/>
      <w:bookmarkEnd w:id="45"/>
      <w:r>
        <w:t>Equitable Service Delivery</w:t>
      </w:r>
    </w:p>
    <w:p w:rsidR="00717692" w:rsidRDefault="00B8777B">
      <w:pPr>
        <w:rPr>
          <w:b/>
        </w:rPr>
      </w:pPr>
      <w:r>
        <w:rPr>
          <w:b/>
        </w:rPr>
        <w:t xml:space="preserve">Objective: Review CDPS service delivery to ensure all Coloradans have equitable access to our services. </w:t>
      </w:r>
    </w:p>
    <w:p w:rsidR="00717692" w:rsidRDefault="00717692"/>
    <w:tbl>
      <w:tblPr>
        <w:tblStyle w:val="affffff"/>
        <w:tblW w:w="9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040"/>
        <w:gridCol w:w="1950"/>
        <w:gridCol w:w="2805"/>
      </w:tblGrid>
      <w:tr w:rsidR="00717692" w:rsidTr="00B8777B">
        <w:tc>
          <w:tcPr>
            <w:tcW w:w="504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95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280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rPr>
          <w:trHeight w:val="1095"/>
        </w:trPr>
        <w:tc>
          <w:tcPr>
            <w:tcW w:w="5040" w:type="dxa"/>
            <w:shd w:val="clear" w:color="auto" w:fill="auto"/>
            <w:tcMar>
              <w:top w:w="100" w:type="dxa"/>
              <w:left w:w="100" w:type="dxa"/>
              <w:bottom w:w="100" w:type="dxa"/>
              <w:right w:w="100" w:type="dxa"/>
            </w:tcMar>
          </w:tcPr>
          <w:p w:rsidR="00717692" w:rsidRDefault="00B8777B">
            <w:pPr>
              <w:widowControl w:val="0"/>
            </w:pPr>
            <w:r>
              <w:t>Conduct additional data gathering and research to fill in areas of uncertainty identified in the FY21 customer analysis</w:t>
            </w:r>
          </w:p>
        </w:tc>
        <w:tc>
          <w:tcPr>
            <w:tcW w:w="195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20% complete - CBI completed some additional research</w:t>
            </w:r>
          </w:p>
        </w:tc>
      </w:tr>
      <w:tr w:rsidR="00717692" w:rsidTr="00B8777B">
        <w:tc>
          <w:tcPr>
            <w:tcW w:w="5040" w:type="dxa"/>
            <w:shd w:val="clear" w:color="auto" w:fill="auto"/>
            <w:tcMar>
              <w:top w:w="100" w:type="dxa"/>
              <w:left w:w="100" w:type="dxa"/>
              <w:bottom w:w="100" w:type="dxa"/>
              <w:right w:w="100" w:type="dxa"/>
            </w:tcMar>
          </w:tcPr>
          <w:p w:rsidR="00717692" w:rsidRDefault="00B8777B">
            <w:pPr>
              <w:widowControl w:val="0"/>
            </w:pPr>
            <w:r>
              <w:t>Increase CBI contact with underrepresented populations and families of missing persons with the intent of ensuring equitable access to resources and service</w:t>
            </w:r>
          </w:p>
        </w:tc>
        <w:tc>
          <w:tcPr>
            <w:tcW w:w="195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5040" w:type="dxa"/>
            <w:shd w:val="clear" w:color="auto" w:fill="auto"/>
            <w:tcMar>
              <w:top w:w="100" w:type="dxa"/>
              <w:left w:w="100" w:type="dxa"/>
              <w:bottom w:w="100" w:type="dxa"/>
              <w:right w:w="100" w:type="dxa"/>
            </w:tcMar>
          </w:tcPr>
          <w:p w:rsidR="00717692" w:rsidRDefault="00B8777B">
            <w:pPr>
              <w:widowControl w:val="0"/>
            </w:pPr>
            <w:r>
              <w:t xml:space="preserve">Identify ways for DHSEM Mitigation &amp; Recovery Programs to provide equitable service to women, children, disabled individuals, lower-income households, and minority residents—who are </w:t>
            </w:r>
            <w:r>
              <w:lastRenderedPageBreak/>
              <w:t xml:space="preserve">disproportionately impacted by disasters. </w:t>
            </w:r>
          </w:p>
        </w:tc>
        <w:tc>
          <w:tcPr>
            <w:tcW w:w="1950" w:type="dxa"/>
            <w:shd w:val="clear" w:color="auto" w:fill="auto"/>
            <w:tcMar>
              <w:top w:w="100" w:type="dxa"/>
              <w:left w:w="100" w:type="dxa"/>
              <w:bottom w:w="100" w:type="dxa"/>
              <w:right w:w="100" w:type="dxa"/>
            </w:tcMar>
          </w:tcPr>
          <w:p w:rsidR="00717692" w:rsidRDefault="00B8777B">
            <w:pPr>
              <w:widowControl w:val="0"/>
            </w:pPr>
            <w:r>
              <w:lastRenderedPageBreak/>
              <w:t>FY2024, ongoing</w:t>
            </w:r>
          </w:p>
        </w:tc>
        <w:tc>
          <w:tcPr>
            <w:tcW w:w="2805" w:type="dxa"/>
            <w:shd w:val="clear" w:color="auto" w:fill="auto"/>
            <w:tcMar>
              <w:top w:w="100" w:type="dxa"/>
              <w:left w:w="100" w:type="dxa"/>
              <w:bottom w:w="100" w:type="dxa"/>
              <w:right w:w="100" w:type="dxa"/>
            </w:tcMar>
          </w:tcPr>
          <w:p w:rsidR="00717692" w:rsidRDefault="00B8777B">
            <w:pPr>
              <w:widowControl w:val="0"/>
            </w:pPr>
            <w:r>
              <w:t>50% Complete</w:t>
            </w:r>
          </w:p>
        </w:tc>
      </w:tr>
      <w:tr w:rsidR="00717692" w:rsidTr="00B8777B">
        <w:tc>
          <w:tcPr>
            <w:tcW w:w="5040" w:type="dxa"/>
            <w:shd w:val="clear" w:color="auto" w:fill="auto"/>
            <w:tcMar>
              <w:top w:w="100" w:type="dxa"/>
              <w:left w:w="100" w:type="dxa"/>
              <w:bottom w:w="100" w:type="dxa"/>
              <w:right w:w="100" w:type="dxa"/>
            </w:tcMar>
          </w:tcPr>
          <w:p w:rsidR="00717692" w:rsidRDefault="00B8777B">
            <w:pPr>
              <w:widowControl w:val="0"/>
            </w:pPr>
            <w:r>
              <w:t xml:space="preserve">Explore adjusting DHSEM Hazard Mitigation Assistance Grant (HMA) criteria to give higher ranking weight to the "Adaptive Capacity” criterion for HMA grants. </w:t>
            </w:r>
          </w:p>
        </w:tc>
        <w:tc>
          <w:tcPr>
            <w:tcW w:w="195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Complete</w:t>
            </w:r>
          </w:p>
        </w:tc>
      </w:tr>
      <w:tr w:rsidR="00717692" w:rsidTr="00B8777B">
        <w:tc>
          <w:tcPr>
            <w:tcW w:w="5040" w:type="dxa"/>
            <w:shd w:val="clear" w:color="auto" w:fill="auto"/>
            <w:tcMar>
              <w:top w:w="100" w:type="dxa"/>
              <w:left w:w="100" w:type="dxa"/>
              <w:bottom w:w="100" w:type="dxa"/>
              <w:right w:w="100" w:type="dxa"/>
            </w:tcMar>
          </w:tcPr>
          <w:p w:rsidR="00717692" w:rsidRDefault="00B8777B">
            <w:pPr>
              <w:widowControl w:val="0"/>
            </w:pPr>
            <w:r>
              <w:t>Offer DFPC training at rural locations throughout the state to accommodate fire agencies that do not have the resources to fund student travel.</w:t>
            </w:r>
          </w:p>
        </w:tc>
        <w:tc>
          <w:tcPr>
            <w:tcW w:w="1950" w:type="dxa"/>
            <w:shd w:val="clear" w:color="auto" w:fill="auto"/>
            <w:tcMar>
              <w:top w:w="100" w:type="dxa"/>
              <w:left w:w="100" w:type="dxa"/>
              <w:bottom w:w="100" w:type="dxa"/>
              <w:right w:w="100" w:type="dxa"/>
            </w:tcMar>
          </w:tcPr>
          <w:p w:rsidR="00717692" w:rsidRDefault="00B8777B">
            <w:pPr>
              <w:widowControl w:val="0"/>
            </w:pPr>
            <w:r>
              <w:t>FY2024</w:t>
            </w:r>
          </w:p>
        </w:tc>
        <w:tc>
          <w:tcPr>
            <w:tcW w:w="2805" w:type="dxa"/>
            <w:shd w:val="clear" w:color="auto" w:fill="auto"/>
            <w:tcMar>
              <w:top w:w="100" w:type="dxa"/>
              <w:left w:w="100" w:type="dxa"/>
              <w:bottom w:w="100" w:type="dxa"/>
              <w:right w:w="100" w:type="dxa"/>
            </w:tcMar>
          </w:tcPr>
          <w:p w:rsidR="00717692" w:rsidRDefault="00B8777B">
            <w:pPr>
              <w:widowControl w:val="0"/>
            </w:pPr>
            <w:r>
              <w:t>Complete, ongoing</w:t>
            </w:r>
          </w:p>
        </w:tc>
      </w:tr>
    </w:tbl>
    <w:p w:rsidR="00717692" w:rsidRDefault="00717692">
      <w:pPr>
        <w:rPr>
          <w:b/>
        </w:rPr>
      </w:pPr>
    </w:p>
    <w:p w:rsidR="00717692" w:rsidRDefault="00717692">
      <w:pPr>
        <w:rPr>
          <w:b/>
        </w:rPr>
      </w:pPr>
    </w:p>
    <w:p w:rsidR="00717692" w:rsidRDefault="00B8777B">
      <w:pPr>
        <w:rPr>
          <w:b/>
        </w:rPr>
      </w:pPr>
      <w:r>
        <w:rPr>
          <w:b/>
        </w:rPr>
        <w:t xml:space="preserve">Objective: Ensure that people with limited English proficiency (LEP) access CDPS services and information equally. </w:t>
      </w:r>
    </w:p>
    <w:p w:rsidR="00717692" w:rsidRDefault="00B8777B">
      <w:pPr>
        <w:rPr>
          <w:i/>
        </w:rPr>
      </w:pPr>
      <w:r>
        <w:rPr>
          <w:i/>
        </w:rPr>
        <w:t>Note: Please see the full CDPS Language Access Plan (appendix)</w:t>
      </w:r>
    </w:p>
    <w:p w:rsidR="00717692" w:rsidRDefault="00717692"/>
    <w:tbl>
      <w:tblPr>
        <w:tblStyle w:val="affffff0"/>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115"/>
        <w:gridCol w:w="1755"/>
        <w:gridCol w:w="2880"/>
      </w:tblGrid>
      <w:tr w:rsidR="00717692" w:rsidTr="00B8777B">
        <w:tc>
          <w:tcPr>
            <w:tcW w:w="511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75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288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rPr>
          <w:trHeight w:val="1341"/>
        </w:trPr>
        <w:tc>
          <w:tcPr>
            <w:tcW w:w="5115" w:type="dxa"/>
            <w:shd w:val="clear" w:color="auto" w:fill="auto"/>
            <w:tcMar>
              <w:top w:w="100" w:type="dxa"/>
              <w:left w:w="100" w:type="dxa"/>
              <w:bottom w:w="100" w:type="dxa"/>
              <w:right w:w="100" w:type="dxa"/>
            </w:tcMar>
          </w:tcPr>
          <w:p w:rsidR="00717692" w:rsidRDefault="00B8777B">
            <w:pPr>
              <w:widowControl w:val="0"/>
            </w:pPr>
            <w:r>
              <w:t>Review CDPS documents and resources to identify which are critical for translation prioritization</w:t>
            </w:r>
          </w:p>
        </w:tc>
        <w:tc>
          <w:tcPr>
            <w:tcW w:w="1755" w:type="dxa"/>
            <w:shd w:val="clear" w:color="auto" w:fill="auto"/>
            <w:tcMar>
              <w:top w:w="100" w:type="dxa"/>
              <w:left w:w="100" w:type="dxa"/>
              <w:bottom w:w="100" w:type="dxa"/>
              <w:right w:w="100" w:type="dxa"/>
            </w:tcMar>
          </w:tcPr>
          <w:p w:rsidR="00717692" w:rsidRDefault="00B8777B">
            <w:pPr>
              <w:widowControl w:val="0"/>
            </w:pPr>
            <w:r>
              <w:t>FY2024</w:t>
            </w:r>
          </w:p>
        </w:tc>
        <w:tc>
          <w:tcPr>
            <w:tcW w:w="2880" w:type="dxa"/>
            <w:shd w:val="clear" w:color="auto" w:fill="auto"/>
            <w:tcMar>
              <w:top w:w="100" w:type="dxa"/>
              <w:left w:w="100" w:type="dxa"/>
              <w:bottom w:w="100" w:type="dxa"/>
              <w:right w:w="100" w:type="dxa"/>
            </w:tcMar>
          </w:tcPr>
          <w:p w:rsidR="00717692" w:rsidRDefault="00B8777B">
            <w:pPr>
              <w:widowControl w:val="0"/>
            </w:pPr>
            <w:r>
              <w:t>80% complete</w:t>
            </w:r>
          </w:p>
        </w:tc>
      </w:tr>
      <w:tr w:rsidR="00717692" w:rsidTr="00B8777B">
        <w:tc>
          <w:tcPr>
            <w:tcW w:w="5115" w:type="dxa"/>
            <w:shd w:val="clear" w:color="auto" w:fill="auto"/>
            <w:tcMar>
              <w:top w:w="100" w:type="dxa"/>
              <w:left w:w="100" w:type="dxa"/>
              <w:bottom w:w="100" w:type="dxa"/>
              <w:right w:w="100" w:type="dxa"/>
            </w:tcMar>
          </w:tcPr>
          <w:p w:rsidR="00717692" w:rsidRDefault="00B8777B">
            <w:pPr>
              <w:widowControl w:val="0"/>
            </w:pPr>
            <w:r>
              <w:t>Compile resources &amp; train CDPS members how to use them to communicate effectively with non-English speaking customers</w:t>
            </w:r>
          </w:p>
        </w:tc>
        <w:tc>
          <w:tcPr>
            <w:tcW w:w="1755" w:type="dxa"/>
            <w:shd w:val="clear" w:color="auto" w:fill="auto"/>
            <w:tcMar>
              <w:top w:w="100" w:type="dxa"/>
              <w:left w:w="100" w:type="dxa"/>
              <w:bottom w:w="100" w:type="dxa"/>
              <w:right w:w="100" w:type="dxa"/>
            </w:tcMar>
          </w:tcPr>
          <w:p w:rsidR="00717692" w:rsidRDefault="00B8777B">
            <w:pPr>
              <w:widowControl w:val="0"/>
            </w:pPr>
            <w:r>
              <w:t>FY2023- FY2024</w:t>
            </w:r>
          </w:p>
        </w:tc>
        <w:tc>
          <w:tcPr>
            <w:tcW w:w="2880" w:type="dxa"/>
            <w:shd w:val="clear" w:color="auto" w:fill="auto"/>
            <w:tcMar>
              <w:top w:w="100" w:type="dxa"/>
              <w:left w:w="100" w:type="dxa"/>
              <w:bottom w:w="100" w:type="dxa"/>
              <w:right w:w="100" w:type="dxa"/>
            </w:tcMar>
          </w:tcPr>
          <w:p w:rsidR="00717692" w:rsidRDefault="00B8777B">
            <w:pPr>
              <w:widowControl w:val="0"/>
            </w:pPr>
            <w:r>
              <w:t>50% complete</w:t>
            </w:r>
          </w:p>
          <w:p w:rsidR="00717692" w:rsidRDefault="00B8777B">
            <w:pPr>
              <w:widowControl w:val="0"/>
            </w:pPr>
            <w:r>
              <w:t>-Created web page</w:t>
            </w:r>
          </w:p>
          <w:p w:rsidR="00717692" w:rsidRDefault="00B8777B">
            <w:pPr>
              <w:widowControl w:val="0"/>
            </w:pPr>
            <w:r>
              <w:t xml:space="preserve">-Set up vendor </w:t>
            </w:r>
          </w:p>
          <w:p w:rsidR="00717692" w:rsidRDefault="00B8777B">
            <w:pPr>
              <w:widowControl w:val="0"/>
            </w:pPr>
            <w:r>
              <w:t>-Provided initial training</w:t>
            </w:r>
          </w:p>
          <w:p w:rsidR="00717692" w:rsidRDefault="00B8777B">
            <w:pPr>
              <w:widowControl w:val="0"/>
            </w:pPr>
            <w:r>
              <w:t xml:space="preserve">-DFPC trained inspectors </w:t>
            </w:r>
          </w:p>
        </w:tc>
      </w:tr>
    </w:tbl>
    <w:p w:rsidR="00717692" w:rsidRDefault="00B8777B">
      <w:pPr>
        <w:pStyle w:val="Heading2"/>
      </w:pPr>
      <w:bookmarkStart w:id="46" w:name="_heading=h.3vac5uf" w:colFirst="0" w:colLast="0"/>
      <w:bookmarkEnd w:id="46"/>
      <w:r>
        <w:t>Employee Engagement</w:t>
      </w:r>
    </w:p>
    <w:p w:rsidR="00717692" w:rsidRDefault="00B8777B">
      <w:pPr>
        <w:rPr>
          <w:b/>
        </w:rPr>
      </w:pPr>
      <w:r>
        <w:rPr>
          <w:b/>
        </w:rPr>
        <w:t xml:space="preserve">Long-term Goal:  Increase employee engagement and morale by cultivating a sustainable, long-term culture where inclusion and diversity are integrated into every part of our organization’s daily routines. </w:t>
      </w:r>
    </w:p>
    <w:p w:rsidR="00717692" w:rsidRDefault="00717692"/>
    <w:p w:rsidR="00717692" w:rsidRDefault="00B8777B">
      <w:r>
        <w:t>Changing culture takes time, and achieving this goal will require several years of effort focused on:</w:t>
      </w:r>
    </w:p>
    <w:p w:rsidR="00717692" w:rsidRDefault="00B8777B">
      <w:pPr>
        <w:numPr>
          <w:ilvl w:val="0"/>
          <w:numId w:val="12"/>
        </w:numPr>
      </w:pPr>
      <w:r>
        <w:t>Leadership</w:t>
      </w:r>
    </w:p>
    <w:p w:rsidR="00717692" w:rsidRDefault="00B8777B">
      <w:pPr>
        <w:numPr>
          <w:ilvl w:val="0"/>
          <w:numId w:val="12"/>
        </w:numPr>
      </w:pPr>
      <w:r>
        <w:t>Strategic planning and change management</w:t>
      </w:r>
    </w:p>
    <w:p w:rsidR="00717692" w:rsidRDefault="00B8777B">
      <w:pPr>
        <w:numPr>
          <w:ilvl w:val="0"/>
          <w:numId w:val="12"/>
        </w:numPr>
      </w:pPr>
      <w:r>
        <w:t>Communication</w:t>
      </w:r>
    </w:p>
    <w:p w:rsidR="00B8777B" w:rsidRPr="00B8777B" w:rsidRDefault="00B8777B" w:rsidP="00B8777B">
      <w:pPr>
        <w:numPr>
          <w:ilvl w:val="0"/>
          <w:numId w:val="12"/>
        </w:numPr>
        <w:rPr>
          <w:b/>
          <w:color w:val="073763"/>
          <w:sz w:val="32"/>
          <w:szCs w:val="32"/>
        </w:rPr>
      </w:pPr>
      <w:r>
        <w:t>Employee experiences</w:t>
      </w:r>
    </w:p>
    <w:p w:rsidR="00717692" w:rsidRDefault="00B8777B" w:rsidP="00B8777B">
      <w:pPr>
        <w:rPr>
          <w:b/>
          <w:color w:val="073763"/>
          <w:sz w:val="32"/>
          <w:szCs w:val="32"/>
        </w:rPr>
      </w:pPr>
      <w:r>
        <w:rPr>
          <w:b/>
          <w:color w:val="073763"/>
          <w:sz w:val="32"/>
          <w:szCs w:val="32"/>
        </w:rPr>
        <w:lastRenderedPageBreak/>
        <w:t>Leadership</w:t>
      </w:r>
    </w:p>
    <w:p w:rsidR="00717692" w:rsidRDefault="00B8777B">
      <w:r>
        <w:rPr>
          <w:b/>
          <w:color w:val="073763"/>
          <w:sz w:val="32"/>
          <w:szCs w:val="32"/>
        </w:rPr>
        <w:br/>
      </w:r>
      <w:r>
        <w:rPr>
          <w:b/>
        </w:rPr>
        <w:t>Objective: Understand and champion EDI priorities at all levels of CDPS leadership.</w:t>
      </w:r>
    </w:p>
    <w:tbl>
      <w:tblPr>
        <w:tblStyle w:val="affffff1"/>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20"/>
        <w:gridCol w:w="1860"/>
        <w:gridCol w:w="3405"/>
      </w:tblGrid>
      <w:tr w:rsidR="00717692" w:rsidTr="00B8777B">
        <w:tc>
          <w:tcPr>
            <w:tcW w:w="462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86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340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4620" w:type="dxa"/>
            <w:shd w:val="clear" w:color="auto" w:fill="auto"/>
            <w:tcMar>
              <w:top w:w="100" w:type="dxa"/>
              <w:left w:w="100" w:type="dxa"/>
              <w:bottom w:w="100" w:type="dxa"/>
              <w:right w:w="100" w:type="dxa"/>
            </w:tcMar>
          </w:tcPr>
          <w:p w:rsidR="00717692" w:rsidRDefault="00B8777B">
            <w:pPr>
              <w:widowControl w:val="0"/>
              <w:rPr>
                <w:color w:val="FF0000"/>
              </w:rPr>
            </w:pPr>
            <w:r>
              <w:t>Executive Director Hilkey regularly promotes EDI principles, tangible activities, and information</w:t>
            </w:r>
            <w:r>
              <w:rPr>
                <w:color w:val="FF0000"/>
              </w:rPr>
              <w:t xml:space="preserve"> </w:t>
            </w:r>
          </w:p>
        </w:tc>
        <w:tc>
          <w:tcPr>
            <w:tcW w:w="1860" w:type="dxa"/>
            <w:shd w:val="clear" w:color="auto" w:fill="auto"/>
            <w:tcMar>
              <w:top w:w="100" w:type="dxa"/>
              <w:left w:w="100" w:type="dxa"/>
              <w:bottom w:w="100" w:type="dxa"/>
              <w:right w:w="100" w:type="dxa"/>
            </w:tcMar>
          </w:tcPr>
          <w:p w:rsidR="00717692" w:rsidRDefault="00B8777B">
            <w:pPr>
              <w:widowControl w:val="0"/>
            </w:pPr>
            <w:r>
              <w:t xml:space="preserve"> Ongoing</w:t>
            </w:r>
          </w:p>
        </w:tc>
        <w:tc>
          <w:tcPr>
            <w:tcW w:w="3405" w:type="dxa"/>
            <w:shd w:val="clear" w:color="auto" w:fill="auto"/>
            <w:tcMar>
              <w:top w:w="100" w:type="dxa"/>
              <w:left w:w="100" w:type="dxa"/>
              <w:bottom w:w="100" w:type="dxa"/>
              <w:right w:w="100" w:type="dxa"/>
            </w:tcMar>
          </w:tcPr>
          <w:p w:rsidR="00717692" w:rsidRDefault="00B8777B">
            <w:pPr>
              <w:widowControl w:val="0"/>
            </w:pPr>
            <w:r>
              <w:t>Complete, ongoing</w:t>
            </w:r>
          </w:p>
          <w:p w:rsidR="00717692" w:rsidRDefault="00B8777B">
            <w:pPr>
              <w:widowControl w:val="0"/>
            </w:pPr>
            <w:r>
              <w:t>ED Hilkey discusses EDI regularly via Hangouts and internal communications</w:t>
            </w:r>
          </w:p>
        </w:tc>
      </w:tr>
      <w:tr w:rsidR="00717692" w:rsidTr="00B8777B">
        <w:tc>
          <w:tcPr>
            <w:tcW w:w="4620" w:type="dxa"/>
            <w:shd w:val="clear" w:color="auto" w:fill="auto"/>
            <w:tcMar>
              <w:top w:w="100" w:type="dxa"/>
              <w:left w:w="100" w:type="dxa"/>
              <w:bottom w:w="100" w:type="dxa"/>
              <w:right w:w="100" w:type="dxa"/>
            </w:tcMar>
          </w:tcPr>
          <w:p w:rsidR="00717692" w:rsidRDefault="00B8777B">
            <w:pPr>
              <w:widowControl w:val="0"/>
            </w:pPr>
            <w:r>
              <w:t>Division Directors incorporate EDI principles and initiatives into their regular communications and interactions</w:t>
            </w:r>
          </w:p>
        </w:tc>
        <w:tc>
          <w:tcPr>
            <w:tcW w:w="1860" w:type="dxa"/>
            <w:shd w:val="clear" w:color="auto" w:fill="auto"/>
            <w:tcMar>
              <w:top w:w="100" w:type="dxa"/>
              <w:left w:w="100" w:type="dxa"/>
              <w:bottom w:w="100" w:type="dxa"/>
              <w:right w:w="100" w:type="dxa"/>
            </w:tcMar>
          </w:tcPr>
          <w:p w:rsidR="00717692" w:rsidRDefault="00B8777B">
            <w:pPr>
              <w:widowControl w:val="0"/>
            </w:pPr>
            <w:r>
              <w:t>Ongoing</w:t>
            </w:r>
          </w:p>
        </w:tc>
        <w:tc>
          <w:tcPr>
            <w:tcW w:w="3405" w:type="dxa"/>
            <w:shd w:val="clear" w:color="auto" w:fill="auto"/>
            <w:tcMar>
              <w:top w:w="100" w:type="dxa"/>
              <w:left w:w="100" w:type="dxa"/>
              <w:bottom w:w="100" w:type="dxa"/>
              <w:right w:w="100" w:type="dxa"/>
            </w:tcMar>
          </w:tcPr>
          <w:p w:rsidR="00717692" w:rsidRDefault="00B8777B">
            <w:pPr>
              <w:widowControl w:val="0"/>
            </w:pPr>
            <w:r>
              <w:t>Complete, ongoing</w:t>
            </w:r>
          </w:p>
          <w:p w:rsidR="00717692" w:rsidRDefault="00B8777B">
            <w:pPr>
              <w:widowControl w:val="0"/>
            </w:pPr>
            <w:r>
              <w:t>-Regular emails, newsletters, &amp; employee town hall discussions</w:t>
            </w:r>
          </w:p>
        </w:tc>
      </w:tr>
      <w:tr w:rsidR="00717692" w:rsidTr="00B8777B">
        <w:tc>
          <w:tcPr>
            <w:tcW w:w="4620" w:type="dxa"/>
            <w:shd w:val="clear" w:color="auto" w:fill="auto"/>
            <w:tcMar>
              <w:top w:w="100" w:type="dxa"/>
              <w:left w:w="100" w:type="dxa"/>
              <w:bottom w:w="100" w:type="dxa"/>
              <w:right w:w="100" w:type="dxa"/>
            </w:tcMar>
          </w:tcPr>
          <w:p w:rsidR="00717692" w:rsidRDefault="00B8777B">
            <w:pPr>
              <w:widowControl w:val="0"/>
            </w:pPr>
            <w:r>
              <w:rPr>
                <w:sz w:val="23"/>
                <w:szCs w:val="23"/>
              </w:rPr>
              <w:t xml:space="preserve">Provide monthly updates on EDI issues and goals at all staff meetings and provide an opportunity for staff members to provide input </w:t>
            </w:r>
          </w:p>
        </w:tc>
        <w:tc>
          <w:tcPr>
            <w:tcW w:w="1860" w:type="dxa"/>
            <w:shd w:val="clear" w:color="auto" w:fill="auto"/>
            <w:tcMar>
              <w:top w:w="100" w:type="dxa"/>
              <w:left w:w="100" w:type="dxa"/>
              <w:bottom w:w="100" w:type="dxa"/>
              <w:right w:w="100" w:type="dxa"/>
            </w:tcMar>
          </w:tcPr>
          <w:p w:rsidR="00717692" w:rsidRDefault="00B8777B">
            <w:pPr>
              <w:widowControl w:val="0"/>
            </w:pPr>
            <w:r>
              <w:t>FY2024</w:t>
            </w:r>
          </w:p>
        </w:tc>
        <w:tc>
          <w:tcPr>
            <w:tcW w:w="3405" w:type="dxa"/>
            <w:shd w:val="clear" w:color="auto" w:fill="auto"/>
            <w:tcMar>
              <w:top w:w="100" w:type="dxa"/>
              <w:left w:w="100" w:type="dxa"/>
              <w:bottom w:w="100" w:type="dxa"/>
              <w:right w:w="100" w:type="dxa"/>
            </w:tcMar>
          </w:tcPr>
          <w:p w:rsidR="00717692" w:rsidRDefault="00B8777B">
            <w:pPr>
              <w:widowControl w:val="0"/>
            </w:pPr>
            <w:r>
              <w:t>Ongoing</w:t>
            </w:r>
          </w:p>
          <w:p w:rsidR="00717692" w:rsidRDefault="00717692">
            <w:pPr>
              <w:widowControl w:val="0"/>
            </w:pPr>
          </w:p>
        </w:tc>
      </w:tr>
      <w:tr w:rsidR="00717692" w:rsidTr="00B8777B">
        <w:tc>
          <w:tcPr>
            <w:tcW w:w="4620" w:type="dxa"/>
            <w:shd w:val="clear" w:color="auto" w:fill="auto"/>
            <w:tcMar>
              <w:top w:w="100" w:type="dxa"/>
              <w:left w:w="100" w:type="dxa"/>
              <w:bottom w:w="100" w:type="dxa"/>
              <w:right w:w="100" w:type="dxa"/>
            </w:tcMar>
          </w:tcPr>
          <w:p w:rsidR="00717692" w:rsidRDefault="00B8777B">
            <w:pPr>
              <w:widowControl w:val="0"/>
            </w:pPr>
            <w:r>
              <w:t>Host multiple ethnicity and heritage celebrations at CBI locations to learn about the cultures of our employees through food and fellowship</w:t>
            </w:r>
          </w:p>
        </w:tc>
        <w:tc>
          <w:tcPr>
            <w:tcW w:w="1860" w:type="dxa"/>
            <w:shd w:val="clear" w:color="auto" w:fill="auto"/>
            <w:tcMar>
              <w:top w:w="100" w:type="dxa"/>
              <w:left w:w="100" w:type="dxa"/>
              <w:bottom w:w="100" w:type="dxa"/>
              <w:right w:w="100" w:type="dxa"/>
            </w:tcMar>
          </w:tcPr>
          <w:p w:rsidR="00717692" w:rsidRDefault="00B8777B">
            <w:pPr>
              <w:widowControl w:val="0"/>
            </w:pPr>
            <w:r>
              <w:t>FY2024</w:t>
            </w:r>
          </w:p>
        </w:tc>
        <w:tc>
          <w:tcPr>
            <w:tcW w:w="3405" w:type="dxa"/>
            <w:shd w:val="clear" w:color="auto" w:fill="auto"/>
            <w:tcMar>
              <w:top w:w="100" w:type="dxa"/>
              <w:left w:w="100" w:type="dxa"/>
              <w:bottom w:w="100" w:type="dxa"/>
              <w:right w:w="100" w:type="dxa"/>
            </w:tcMar>
          </w:tcPr>
          <w:p w:rsidR="00717692" w:rsidRDefault="00B8777B">
            <w:pPr>
              <w:widowControl w:val="0"/>
            </w:pPr>
            <w:r>
              <w:t>June 1, 2024</w:t>
            </w:r>
          </w:p>
        </w:tc>
      </w:tr>
      <w:tr w:rsidR="00717692" w:rsidTr="00B8777B">
        <w:tc>
          <w:tcPr>
            <w:tcW w:w="4620" w:type="dxa"/>
            <w:shd w:val="clear" w:color="auto" w:fill="auto"/>
            <w:tcMar>
              <w:top w:w="100" w:type="dxa"/>
              <w:left w:w="100" w:type="dxa"/>
              <w:bottom w:w="100" w:type="dxa"/>
              <w:right w:w="100" w:type="dxa"/>
            </w:tcMar>
          </w:tcPr>
          <w:p w:rsidR="00717692" w:rsidRDefault="00B8777B">
            <w:pPr>
              <w:widowControl w:val="0"/>
              <w:rPr>
                <w:sz w:val="30"/>
                <w:szCs w:val="30"/>
              </w:rPr>
            </w:pPr>
            <w:r>
              <w:t xml:space="preserve">Increase the engagement between employees and the CBI EDI team, in conjunction with leadership, to build overall awareness of EDI efforts </w:t>
            </w:r>
          </w:p>
        </w:tc>
        <w:tc>
          <w:tcPr>
            <w:tcW w:w="1860" w:type="dxa"/>
            <w:shd w:val="clear" w:color="auto" w:fill="auto"/>
            <w:tcMar>
              <w:top w:w="100" w:type="dxa"/>
              <w:left w:w="100" w:type="dxa"/>
              <w:bottom w:w="100" w:type="dxa"/>
              <w:right w:w="100" w:type="dxa"/>
            </w:tcMar>
          </w:tcPr>
          <w:p w:rsidR="00717692" w:rsidRDefault="00B8777B">
            <w:pPr>
              <w:widowControl w:val="0"/>
            </w:pPr>
            <w:r>
              <w:t>FY2024</w:t>
            </w:r>
          </w:p>
        </w:tc>
        <w:tc>
          <w:tcPr>
            <w:tcW w:w="3405" w:type="dxa"/>
            <w:shd w:val="clear" w:color="auto" w:fill="auto"/>
            <w:tcMar>
              <w:top w:w="100" w:type="dxa"/>
              <w:left w:w="100" w:type="dxa"/>
              <w:bottom w:w="100" w:type="dxa"/>
              <w:right w:w="100" w:type="dxa"/>
            </w:tcMar>
          </w:tcPr>
          <w:p w:rsidR="00717692" w:rsidRDefault="00B8777B">
            <w:pPr>
              <w:widowControl w:val="0"/>
            </w:pPr>
            <w:r>
              <w:t>June 1, 2024</w:t>
            </w:r>
          </w:p>
        </w:tc>
      </w:tr>
      <w:tr w:rsidR="00717692" w:rsidTr="00B8777B">
        <w:tc>
          <w:tcPr>
            <w:tcW w:w="4620" w:type="dxa"/>
            <w:tcMar>
              <w:top w:w="100" w:type="dxa"/>
              <w:left w:w="100" w:type="dxa"/>
              <w:bottom w:w="100" w:type="dxa"/>
              <w:right w:w="100" w:type="dxa"/>
            </w:tcMar>
          </w:tcPr>
          <w:p w:rsidR="00717692" w:rsidRDefault="00B8777B">
            <w:pPr>
              <w:widowControl w:val="0"/>
              <w:rPr>
                <w:color w:val="1F1F1F"/>
              </w:rPr>
            </w:pPr>
            <w:r>
              <w:rPr>
                <w:color w:val="1F1F1F"/>
              </w:rPr>
              <w:t>Develop a Division-wide EDI initiative that includes participation by all Offices within DCJ</w:t>
            </w:r>
          </w:p>
        </w:tc>
        <w:tc>
          <w:tcPr>
            <w:tcW w:w="1860" w:type="dxa"/>
            <w:shd w:val="clear" w:color="auto" w:fill="auto"/>
            <w:tcMar>
              <w:top w:w="100" w:type="dxa"/>
              <w:left w:w="100" w:type="dxa"/>
              <w:bottom w:w="100" w:type="dxa"/>
              <w:right w:w="100" w:type="dxa"/>
            </w:tcMar>
          </w:tcPr>
          <w:p w:rsidR="00717692" w:rsidRDefault="00B8777B">
            <w:pPr>
              <w:widowControl w:val="0"/>
            </w:pPr>
            <w:r>
              <w:t>FY2024</w:t>
            </w:r>
          </w:p>
        </w:tc>
        <w:tc>
          <w:tcPr>
            <w:tcW w:w="3405" w:type="dxa"/>
            <w:shd w:val="clear" w:color="auto" w:fill="auto"/>
            <w:tcMar>
              <w:top w:w="100" w:type="dxa"/>
              <w:left w:w="100" w:type="dxa"/>
              <w:bottom w:w="100" w:type="dxa"/>
              <w:right w:w="100" w:type="dxa"/>
            </w:tcMar>
          </w:tcPr>
          <w:p w:rsidR="00717692" w:rsidRDefault="00B8777B">
            <w:pPr>
              <w:widowControl w:val="0"/>
            </w:pPr>
            <w:r>
              <w:t>June 30, 2024</w:t>
            </w:r>
          </w:p>
        </w:tc>
      </w:tr>
      <w:tr w:rsidR="00717692" w:rsidTr="00B8777B">
        <w:tc>
          <w:tcPr>
            <w:tcW w:w="4620" w:type="dxa"/>
            <w:tcMar>
              <w:top w:w="100" w:type="dxa"/>
              <w:left w:w="100" w:type="dxa"/>
              <w:bottom w:w="100" w:type="dxa"/>
              <w:right w:w="100" w:type="dxa"/>
            </w:tcMar>
          </w:tcPr>
          <w:p w:rsidR="00717692" w:rsidRDefault="00B8777B">
            <w:pPr>
              <w:widowControl w:val="0"/>
              <w:rPr>
                <w:color w:val="1F1F1F"/>
              </w:rPr>
            </w:pPr>
            <w:r>
              <w:rPr>
                <w:color w:val="1F1F1F"/>
              </w:rPr>
              <w:t>Develop the mission and work of the Office of Missing and Murdered Indigenous Relatives (MMIR) to meet the needs of Native American victims, families, and communities</w:t>
            </w:r>
          </w:p>
        </w:tc>
        <w:tc>
          <w:tcPr>
            <w:tcW w:w="1860" w:type="dxa"/>
            <w:shd w:val="clear" w:color="auto" w:fill="auto"/>
            <w:tcMar>
              <w:top w:w="100" w:type="dxa"/>
              <w:left w:w="100" w:type="dxa"/>
              <w:bottom w:w="100" w:type="dxa"/>
              <w:right w:w="100" w:type="dxa"/>
            </w:tcMar>
          </w:tcPr>
          <w:p w:rsidR="00717692" w:rsidRDefault="00B8777B">
            <w:pPr>
              <w:widowControl w:val="0"/>
            </w:pPr>
            <w:r>
              <w:t>FY2024</w:t>
            </w:r>
          </w:p>
        </w:tc>
        <w:tc>
          <w:tcPr>
            <w:tcW w:w="3405"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4620" w:type="dxa"/>
            <w:tcMar>
              <w:top w:w="100" w:type="dxa"/>
              <w:left w:w="100" w:type="dxa"/>
              <w:bottom w:w="100" w:type="dxa"/>
              <w:right w:w="100" w:type="dxa"/>
            </w:tcMar>
          </w:tcPr>
          <w:p w:rsidR="00717692" w:rsidRDefault="00B8777B">
            <w:pPr>
              <w:widowControl w:val="0"/>
              <w:rPr>
                <w:color w:val="1F1F1F"/>
              </w:rPr>
            </w:pPr>
            <w:r>
              <w:rPr>
                <w:color w:val="1F1F1F"/>
              </w:rPr>
              <w:t>Dedicated (hold sacred) a minimum of 15 minutes at each DHSEM quarterly meeting. This should be achievable by putting this time at the top of the agenda.</w:t>
            </w:r>
          </w:p>
        </w:tc>
        <w:tc>
          <w:tcPr>
            <w:tcW w:w="1860" w:type="dxa"/>
            <w:shd w:val="clear" w:color="auto" w:fill="auto"/>
            <w:tcMar>
              <w:top w:w="100" w:type="dxa"/>
              <w:left w:w="100" w:type="dxa"/>
              <w:bottom w:w="100" w:type="dxa"/>
              <w:right w:w="100" w:type="dxa"/>
            </w:tcMar>
          </w:tcPr>
          <w:p w:rsidR="00717692" w:rsidRDefault="00B8777B">
            <w:pPr>
              <w:widowControl w:val="0"/>
            </w:pPr>
            <w:r>
              <w:t>FY2024</w:t>
            </w:r>
          </w:p>
        </w:tc>
        <w:tc>
          <w:tcPr>
            <w:tcW w:w="3405" w:type="dxa"/>
            <w:shd w:val="clear" w:color="auto" w:fill="auto"/>
            <w:tcMar>
              <w:top w:w="100" w:type="dxa"/>
              <w:left w:w="100" w:type="dxa"/>
              <w:bottom w:w="100" w:type="dxa"/>
              <w:right w:w="100" w:type="dxa"/>
            </w:tcMar>
          </w:tcPr>
          <w:p w:rsidR="00717692" w:rsidRDefault="00B8777B">
            <w:pPr>
              <w:widowControl w:val="0"/>
            </w:pPr>
            <w:r>
              <w:t>Quarterly, ongoing</w:t>
            </w:r>
          </w:p>
        </w:tc>
      </w:tr>
      <w:tr w:rsidR="00717692" w:rsidTr="00B8777B">
        <w:tc>
          <w:tcPr>
            <w:tcW w:w="4620" w:type="dxa"/>
            <w:tcMar>
              <w:top w:w="100" w:type="dxa"/>
              <w:left w:w="100" w:type="dxa"/>
              <w:bottom w:w="100" w:type="dxa"/>
              <w:right w:w="100" w:type="dxa"/>
            </w:tcMar>
          </w:tcPr>
          <w:p w:rsidR="00717692" w:rsidRDefault="00B8777B">
            <w:pPr>
              <w:widowControl w:val="0"/>
              <w:rPr>
                <w:color w:val="1F1F1F"/>
                <w:shd w:val="clear" w:color="auto" w:fill="B6D7A8"/>
              </w:rPr>
            </w:pPr>
            <w:r>
              <w:rPr>
                <w:color w:val="1F1F1F"/>
                <w:highlight w:val="white"/>
              </w:rPr>
              <w:lastRenderedPageBreak/>
              <w:t xml:space="preserve">Create a DCJ-wide working group for EDI with representation from each office and coordinate EDI goals and objectives for the Division. </w:t>
            </w:r>
          </w:p>
        </w:tc>
        <w:tc>
          <w:tcPr>
            <w:tcW w:w="1860" w:type="dxa"/>
            <w:shd w:val="clear" w:color="auto" w:fill="auto"/>
            <w:tcMar>
              <w:top w:w="100" w:type="dxa"/>
              <w:left w:w="100" w:type="dxa"/>
              <w:bottom w:w="100" w:type="dxa"/>
              <w:right w:w="100" w:type="dxa"/>
            </w:tcMar>
          </w:tcPr>
          <w:p w:rsidR="00717692" w:rsidRDefault="00B8777B">
            <w:pPr>
              <w:widowControl w:val="0"/>
            </w:pPr>
            <w:r>
              <w:t>FY2024</w:t>
            </w:r>
          </w:p>
        </w:tc>
        <w:tc>
          <w:tcPr>
            <w:tcW w:w="3405" w:type="dxa"/>
            <w:shd w:val="clear" w:color="auto" w:fill="auto"/>
            <w:tcMar>
              <w:top w:w="100" w:type="dxa"/>
              <w:left w:w="100" w:type="dxa"/>
              <w:bottom w:w="100" w:type="dxa"/>
              <w:right w:w="100" w:type="dxa"/>
            </w:tcMar>
          </w:tcPr>
          <w:p w:rsidR="00717692" w:rsidRDefault="00B8777B">
            <w:pPr>
              <w:widowControl w:val="0"/>
            </w:pPr>
            <w:r>
              <w:t>Complete</w:t>
            </w:r>
          </w:p>
        </w:tc>
      </w:tr>
      <w:tr w:rsidR="00717692" w:rsidTr="00B8777B">
        <w:tc>
          <w:tcPr>
            <w:tcW w:w="4620" w:type="dxa"/>
            <w:tcMar>
              <w:top w:w="100" w:type="dxa"/>
              <w:left w:w="100" w:type="dxa"/>
              <w:bottom w:w="100" w:type="dxa"/>
              <w:right w:w="100" w:type="dxa"/>
            </w:tcMar>
          </w:tcPr>
          <w:p w:rsidR="00717692" w:rsidRDefault="00B8777B">
            <w:pPr>
              <w:widowControl w:val="0"/>
              <w:rPr>
                <w:color w:val="1F1F1F"/>
              </w:rPr>
            </w:pPr>
            <w:r>
              <w:rPr>
                <w:color w:val="1F1F1F"/>
              </w:rPr>
              <w:t>Provide consistent updates on EDI issues and goals at all staff meetings</w:t>
            </w:r>
          </w:p>
        </w:tc>
        <w:tc>
          <w:tcPr>
            <w:tcW w:w="1860" w:type="dxa"/>
            <w:shd w:val="clear" w:color="auto" w:fill="auto"/>
            <w:tcMar>
              <w:top w:w="100" w:type="dxa"/>
              <w:left w:w="100" w:type="dxa"/>
              <w:bottom w:w="100" w:type="dxa"/>
              <w:right w:w="100" w:type="dxa"/>
            </w:tcMar>
          </w:tcPr>
          <w:p w:rsidR="00717692" w:rsidRDefault="00B8777B">
            <w:pPr>
              <w:widowControl w:val="0"/>
            </w:pPr>
            <w:r>
              <w:t>FY2024</w:t>
            </w:r>
          </w:p>
        </w:tc>
        <w:tc>
          <w:tcPr>
            <w:tcW w:w="3405"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4620" w:type="dxa"/>
            <w:tcMar>
              <w:top w:w="100" w:type="dxa"/>
              <w:left w:w="100" w:type="dxa"/>
              <w:bottom w:w="100" w:type="dxa"/>
              <w:right w:w="100" w:type="dxa"/>
            </w:tcMar>
          </w:tcPr>
          <w:p w:rsidR="00717692" w:rsidRDefault="00B8777B">
            <w:pPr>
              <w:widowControl w:val="0"/>
              <w:rPr>
                <w:color w:val="1F1F1F"/>
              </w:rPr>
            </w:pPr>
            <w:r>
              <w:rPr>
                <w:color w:val="1F1F1F"/>
                <w:highlight w:val="white"/>
              </w:rPr>
              <w:t xml:space="preserve">Host Department-wide book club, organize boat races at the Dragon Boat Festivals, and demo Language Translation Services  </w:t>
            </w:r>
          </w:p>
        </w:tc>
        <w:tc>
          <w:tcPr>
            <w:tcW w:w="1860" w:type="dxa"/>
            <w:shd w:val="clear" w:color="auto" w:fill="auto"/>
            <w:tcMar>
              <w:top w:w="100" w:type="dxa"/>
              <w:left w:w="100" w:type="dxa"/>
              <w:bottom w:w="100" w:type="dxa"/>
              <w:right w:w="100" w:type="dxa"/>
            </w:tcMar>
          </w:tcPr>
          <w:p w:rsidR="00717692" w:rsidRDefault="00B8777B">
            <w:pPr>
              <w:widowControl w:val="0"/>
            </w:pPr>
            <w:r>
              <w:t>FY2024</w:t>
            </w:r>
          </w:p>
        </w:tc>
        <w:tc>
          <w:tcPr>
            <w:tcW w:w="3405" w:type="dxa"/>
            <w:shd w:val="clear" w:color="auto" w:fill="auto"/>
            <w:tcMar>
              <w:top w:w="100" w:type="dxa"/>
              <w:left w:w="100" w:type="dxa"/>
              <w:bottom w:w="100" w:type="dxa"/>
              <w:right w:w="100" w:type="dxa"/>
            </w:tcMar>
          </w:tcPr>
          <w:p w:rsidR="00717692" w:rsidRDefault="00B8777B">
            <w:pPr>
              <w:widowControl w:val="0"/>
            </w:pPr>
            <w:r>
              <w:t>Ongoing</w:t>
            </w:r>
          </w:p>
        </w:tc>
      </w:tr>
    </w:tbl>
    <w:p w:rsidR="00717692" w:rsidRDefault="00717692">
      <w:pPr>
        <w:pStyle w:val="Heading3"/>
      </w:pPr>
      <w:bookmarkStart w:id="47" w:name="_heading=h.g56ovj4il987" w:colFirst="0" w:colLast="0"/>
      <w:bookmarkEnd w:id="47"/>
    </w:p>
    <w:p w:rsidR="00717692" w:rsidRDefault="00B8777B">
      <w:pPr>
        <w:pStyle w:val="Heading3"/>
      </w:pPr>
      <w:bookmarkStart w:id="48" w:name="_heading=h.2afmg28" w:colFirst="0" w:colLast="0"/>
      <w:bookmarkEnd w:id="48"/>
      <w:r>
        <w:t>Internal Strategic Planning &amp; Change Management</w:t>
      </w:r>
    </w:p>
    <w:p w:rsidR="00717692" w:rsidRDefault="00B8777B">
      <w:pPr>
        <w:rPr>
          <w:b/>
        </w:rPr>
      </w:pPr>
      <w:r>
        <w:rPr>
          <w:b/>
        </w:rPr>
        <w:t>Objective: Apply strategic planning, measurement, and change management to achieve a culture shift that benefits all CDPS members.</w:t>
      </w:r>
    </w:p>
    <w:p w:rsidR="00717692" w:rsidRDefault="00717692"/>
    <w:tbl>
      <w:tblPr>
        <w:tblStyle w:val="affffff2"/>
        <w:tblW w:w="10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50"/>
        <w:gridCol w:w="1590"/>
        <w:gridCol w:w="3765"/>
      </w:tblGrid>
      <w:tr w:rsidR="00717692" w:rsidTr="00B8777B">
        <w:tc>
          <w:tcPr>
            <w:tcW w:w="465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59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376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4650" w:type="dxa"/>
            <w:shd w:val="clear" w:color="auto" w:fill="auto"/>
            <w:tcMar>
              <w:top w:w="100" w:type="dxa"/>
              <w:left w:w="100" w:type="dxa"/>
              <w:bottom w:w="100" w:type="dxa"/>
              <w:right w:w="100" w:type="dxa"/>
            </w:tcMar>
          </w:tcPr>
          <w:p w:rsidR="00717692" w:rsidRDefault="00B8777B">
            <w:r>
              <w:t>Perform continual process improvement and stratification to overcome barriers to positive cultural change</w:t>
            </w:r>
          </w:p>
          <w:p w:rsidR="00717692" w:rsidRDefault="00717692">
            <w:pPr>
              <w:rPr>
                <w:color w:val="FF0000"/>
              </w:rPr>
            </w:pPr>
          </w:p>
        </w:tc>
        <w:tc>
          <w:tcPr>
            <w:tcW w:w="1590" w:type="dxa"/>
            <w:shd w:val="clear" w:color="auto" w:fill="auto"/>
            <w:tcMar>
              <w:top w:w="100" w:type="dxa"/>
              <w:left w:w="100" w:type="dxa"/>
              <w:bottom w:w="100" w:type="dxa"/>
              <w:right w:w="100" w:type="dxa"/>
            </w:tcMar>
          </w:tcPr>
          <w:p w:rsidR="00717692" w:rsidRDefault="00B8777B">
            <w:pPr>
              <w:widowControl w:val="0"/>
            </w:pPr>
            <w:r>
              <w:t>FY2024, ongoing</w:t>
            </w:r>
          </w:p>
        </w:tc>
        <w:tc>
          <w:tcPr>
            <w:tcW w:w="3765" w:type="dxa"/>
            <w:shd w:val="clear" w:color="auto" w:fill="auto"/>
            <w:tcMar>
              <w:top w:w="100" w:type="dxa"/>
              <w:left w:w="100" w:type="dxa"/>
              <w:bottom w:w="100" w:type="dxa"/>
              <w:right w:w="100" w:type="dxa"/>
            </w:tcMar>
          </w:tcPr>
          <w:p w:rsidR="00717692" w:rsidRDefault="00B8777B">
            <w:pPr>
              <w:widowControl w:val="0"/>
            </w:pPr>
            <w:r>
              <w:t>Ongoing</w:t>
            </w:r>
          </w:p>
          <w:p w:rsidR="00717692" w:rsidRDefault="00B8777B">
            <w:pPr>
              <w:widowControl w:val="0"/>
            </w:pPr>
            <w:r>
              <w:t>-Process improvement specialist</w:t>
            </w:r>
          </w:p>
          <w:p w:rsidR="00717692" w:rsidRDefault="00B8777B">
            <w:pPr>
              <w:widowControl w:val="0"/>
            </w:pPr>
            <w:r>
              <w:t xml:space="preserve">-See </w:t>
            </w:r>
            <w:hyperlink w:anchor="_heading=h.4i7ojhp">
              <w:r>
                <w:rPr>
                  <w:color w:val="1155CC"/>
                  <w:u w:val="single"/>
                </w:rPr>
                <w:t>Structural Framework for Implementing EDI at CDPS</w:t>
              </w:r>
            </w:hyperlink>
          </w:p>
        </w:tc>
      </w:tr>
    </w:tbl>
    <w:p w:rsidR="00717692" w:rsidRDefault="00717692"/>
    <w:p w:rsidR="00717692" w:rsidRDefault="00B8777B">
      <w:pPr>
        <w:pStyle w:val="Heading3"/>
      </w:pPr>
      <w:bookmarkStart w:id="49" w:name="_heading=h.pkwqa1" w:colFirst="0" w:colLast="0"/>
      <w:bookmarkEnd w:id="49"/>
      <w:r>
        <w:t>Internal Communication</w:t>
      </w:r>
    </w:p>
    <w:p w:rsidR="00717692" w:rsidRDefault="00B8777B">
      <w:pPr>
        <w:rPr>
          <w:b/>
        </w:rPr>
      </w:pPr>
      <w:r>
        <w:rPr>
          <w:b/>
        </w:rPr>
        <w:t>Objective: Communicate and actively increase transparency regarding EDI. Supply employees with resources for cooperation and connection.</w:t>
      </w:r>
    </w:p>
    <w:p w:rsidR="00717692" w:rsidRDefault="00717692"/>
    <w:tbl>
      <w:tblPr>
        <w:tblStyle w:val="affffff3"/>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975"/>
        <w:gridCol w:w="2145"/>
        <w:gridCol w:w="3795"/>
      </w:tblGrid>
      <w:tr w:rsidR="00717692" w:rsidTr="00B8777B">
        <w:tc>
          <w:tcPr>
            <w:tcW w:w="397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214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379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3975" w:type="dxa"/>
            <w:shd w:val="clear" w:color="auto" w:fill="auto"/>
            <w:tcMar>
              <w:top w:w="100" w:type="dxa"/>
              <w:left w:w="100" w:type="dxa"/>
              <w:bottom w:w="100" w:type="dxa"/>
              <w:right w:w="100" w:type="dxa"/>
            </w:tcMar>
          </w:tcPr>
          <w:p w:rsidR="00717692" w:rsidRDefault="00B8777B">
            <w:pPr>
              <w:widowControl w:val="0"/>
            </w:pPr>
            <w:r>
              <w:t>Update CDPS employees regularly regarding information on EDI concepts, training, engagement opportunities, activities, and progress</w:t>
            </w:r>
          </w:p>
        </w:tc>
        <w:tc>
          <w:tcPr>
            <w:tcW w:w="2145" w:type="dxa"/>
            <w:shd w:val="clear" w:color="auto" w:fill="auto"/>
            <w:tcMar>
              <w:top w:w="100" w:type="dxa"/>
              <w:left w:w="100" w:type="dxa"/>
              <w:bottom w:w="100" w:type="dxa"/>
              <w:right w:w="100" w:type="dxa"/>
            </w:tcMar>
          </w:tcPr>
          <w:p w:rsidR="00717692" w:rsidRDefault="00B8777B">
            <w:pPr>
              <w:widowControl w:val="0"/>
            </w:pPr>
            <w:r>
              <w:t>FY2024</w:t>
            </w:r>
          </w:p>
        </w:tc>
        <w:tc>
          <w:tcPr>
            <w:tcW w:w="3795" w:type="dxa"/>
            <w:shd w:val="clear" w:color="auto" w:fill="auto"/>
            <w:tcMar>
              <w:top w:w="100" w:type="dxa"/>
              <w:left w:w="100" w:type="dxa"/>
              <w:bottom w:w="100" w:type="dxa"/>
              <w:right w:w="100" w:type="dxa"/>
            </w:tcMar>
          </w:tcPr>
          <w:p w:rsidR="00717692" w:rsidRDefault="00B8777B">
            <w:pPr>
              <w:widowControl w:val="0"/>
            </w:pPr>
            <w:r>
              <w:t>Complete, ongoing</w:t>
            </w:r>
          </w:p>
          <w:p w:rsidR="00717692" w:rsidRDefault="00B8777B">
            <w:pPr>
              <w:widowControl w:val="0"/>
            </w:pPr>
            <w:r>
              <w:t>-Intranet pages</w:t>
            </w:r>
          </w:p>
          <w:p w:rsidR="00717692" w:rsidRDefault="00B8777B">
            <w:pPr>
              <w:widowControl w:val="0"/>
            </w:pPr>
            <w:r>
              <w:t>-Quarterly update</w:t>
            </w:r>
          </w:p>
          <w:p w:rsidR="00717692" w:rsidRDefault="00B8777B">
            <w:pPr>
              <w:widowControl w:val="0"/>
            </w:pPr>
            <w:r>
              <w:t>-Newsletter articles</w:t>
            </w:r>
          </w:p>
          <w:p w:rsidR="00717692" w:rsidRDefault="00B8777B">
            <w:pPr>
              <w:widowControl w:val="0"/>
            </w:pPr>
            <w:r>
              <w:t>-Marketing of EDI events, training &amp; activities</w:t>
            </w:r>
          </w:p>
        </w:tc>
      </w:tr>
      <w:tr w:rsidR="00717692" w:rsidTr="00B8777B">
        <w:tc>
          <w:tcPr>
            <w:tcW w:w="3975" w:type="dxa"/>
            <w:shd w:val="clear" w:color="auto" w:fill="auto"/>
            <w:tcMar>
              <w:top w:w="100" w:type="dxa"/>
              <w:left w:w="100" w:type="dxa"/>
              <w:bottom w:w="100" w:type="dxa"/>
              <w:right w:w="100" w:type="dxa"/>
            </w:tcMar>
          </w:tcPr>
          <w:p w:rsidR="00717692" w:rsidRDefault="00B8777B">
            <w:r>
              <w:t xml:space="preserve">Establish feedback channels and create opportunities where </w:t>
            </w:r>
            <w:r>
              <w:lastRenderedPageBreak/>
              <w:t>employees of diverse identities and backgrounds can safely share their experiences, discuss issues, and propose recommendations to build mutual understanding</w:t>
            </w:r>
          </w:p>
        </w:tc>
        <w:tc>
          <w:tcPr>
            <w:tcW w:w="2145" w:type="dxa"/>
            <w:shd w:val="clear" w:color="auto" w:fill="auto"/>
            <w:tcMar>
              <w:top w:w="100" w:type="dxa"/>
              <w:left w:w="100" w:type="dxa"/>
              <w:bottom w:w="100" w:type="dxa"/>
              <w:right w:w="100" w:type="dxa"/>
            </w:tcMar>
          </w:tcPr>
          <w:p w:rsidR="00717692" w:rsidRDefault="00B8777B">
            <w:pPr>
              <w:widowControl w:val="0"/>
            </w:pPr>
            <w:r>
              <w:lastRenderedPageBreak/>
              <w:t>Ongoing</w:t>
            </w:r>
          </w:p>
        </w:tc>
        <w:tc>
          <w:tcPr>
            <w:tcW w:w="3795" w:type="dxa"/>
            <w:shd w:val="clear" w:color="auto" w:fill="auto"/>
            <w:tcMar>
              <w:top w:w="100" w:type="dxa"/>
              <w:left w:w="100" w:type="dxa"/>
              <w:bottom w:w="100" w:type="dxa"/>
              <w:right w:w="100" w:type="dxa"/>
            </w:tcMar>
          </w:tcPr>
          <w:p w:rsidR="00717692" w:rsidRDefault="00B8777B">
            <w:pPr>
              <w:widowControl w:val="0"/>
            </w:pPr>
            <w:r>
              <w:t>Complete</w:t>
            </w:r>
          </w:p>
          <w:p w:rsidR="00717692" w:rsidRDefault="002A5412">
            <w:pPr>
              <w:widowControl w:val="0"/>
            </w:pPr>
            <w:r>
              <w:t>- “</w:t>
            </w:r>
            <w:r w:rsidR="00B8777B">
              <w:t>Let’s Connect”</w:t>
            </w:r>
          </w:p>
          <w:p w:rsidR="00717692" w:rsidRDefault="00B8777B">
            <w:pPr>
              <w:widowControl w:val="0"/>
            </w:pPr>
            <w:r>
              <w:lastRenderedPageBreak/>
              <w:t>-EDI Council and open forums</w:t>
            </w:r>
          </w:p>
          <w:p w:rsidR="00717692" w:rsidRDefault="00B8777B">
            <w:pPr>
              <w:widowControl w:val="0"/>
            </w:pPr>
            <w:r>
              <w:t>-Hangouts, Division meetings</w:t>
            </w:r>
          </w:p>
          <w:p w:rsidR="00717692" w:rsidRDefault="00B8777B">
            <w:pPr>
              <w:widowControl w:val="0"/>
            </w:pPr>
            <w:r>
              <w:t>-Focus and discussion groups</w:t>
            </w:r>
          </w:p>
          <w:p w:rsidR="00717692" w:rsidRDefault="00B8777B">
            <w:pPr>
              <w:widowControl w:val="0"/>
            </w:pPr>
            <w:r>
              <w:t>-Lunch &amp; Learns</w:t>
            </w:r>
          </w:p>
        </w:tc>
      </w:tr>
      <w:tr w:rsidR="00717692" w:rsidTr="00B8777B">
        <w:tc>
          <w:tcPr>
            <w:tcW w:w="3975" w:type="dxa"/>
            <w:shd w:val="clear" w:color="auto" w:fill="auto"/>
            <w:tcMar>
              <w:top w:w="100" w:type="dxa"/>
              <w:left w:w="100" w:type="dxa"/>
              <w:bottom w:w="100" w:type="dxa"/>
              <w:right w:w="100" w:type="dxa"/>
            </w:tcMar>
          </w:tcPr>
          <w:p w:rsidR="00717692" w:rsidRDefault="00B8777B">
            <w:r>
              <w:lastRenderedPageBreak/>
              <w:t xml:space="preserve">Provide CDPS employees with tools and skills to effectively communicate regarding EDI matters </w:t>
            </w:r>
          </w:p>
        </w:tc>
        <w:tc>
          <w:tcPr>
            <w:tcW w:w="2145" w:type="dxa"/>
            <w:shd w:val="clear" w:color="auto" w:fill="auto"/>
            <w:tcMar>
              <w:top w:w="100" w:type="dxa"/>
              <w:left w:w="100" w:type="dxa"/>
              <w:bottom w:w="100" w:type="dxa"/>
              <w:right w:w="100" w:type="dxa"/>
            </w:tcMar>
          </w:tcPr>
          <w:p w:rsidR="00717692" w:rsidRDefault="00B8777B">
            <w:pPr>
              <w:widowControl w:val="0"/>
            </w:pPr>
            <w:r>
              <w:t>Ongoing</w:t>
            </w:r>
          </w:p>
        </w:tc>
        <w:tc>
          <w:tcPr>
            <w:tcW w:w="3795" w:type="dxa"/>
            <w:shd w:val="clear" w:color="auto" w:fill="auto"/>
            <w:tcMar>
              <w:top w:w="100" w:type="dxa"/>
              <w:left w:w="100" w:type="dxa"/>
              <w:bottom w:w="100" w:type="dxa"/>
              <w:right w:w="100" w:type="dxa"/>
            </w:tcMar>
          </w:tcPr>
          <w:p w:rsidR="00717692" w:rsidRDefault="00B8777B">
            <w:pPr>
              <w:widowControl w:val="0"/>
            </w:pPr>
            <w:r>
              <w:t>In progress:</w:t>
            </w:r>
          </w:p>
          <w:p w:rsidR="00717692" w:rsidRDefault="00B8777B">
            <w:pPr>
              <w:widowControl w:val="0"/>
            </w:pPr>
            <w:r>
              <w:t>-Council-staff conversations</w:t>
            </w:r>
          </w:p>
          <w:p w:rsidR="00717692" w:rsidRDefault="00B8777B">
            <w:pPr>
              <w:widowControl w:val="0"/>
            </w:pPr>
            <w:r>
              <w:t>-Talking points</w:t>
            </w:r>
          </w:p>
          <w:p w:rsidR="00717692" w:rsidRDefault="00B8777B">
            <w:pPr>
              <w:widowControl w:val="0"/>
            </w:pPr>
            <w:r>
              <w:t>-Emotional intelligence classes</w:t>
            </w:r>
          </w:p>
          <w:p w:rsidR="00717692" w:rsidRDefault="00B8777B">
            <w:pPr>
              <w:widowControl w:val="0"/>
            </w:pPr>
            <w:r>
              <w:t>-Lunch &amp; Learns model</w:t>
            </w:r>
          </w:p>
          <w:p w:rsidR="00717692" w:rsidRDefault="00B8777B">
            <w:pPr>
              <w:widowControl w:val="0"/>
            </w:pPr>
            <w:r>
              <w:t>-Training &amp; tools development</w:t>
            </w:r>
          </w:p>
        </w:tc>
      </w:tr>
      <w:tr w:rsidR="00717692" w:rsidTr="00B8777B">
        <w:tc>
          <w:tcPr>
            <w:tcW w:w="3975" w:type="dxa"/>
            <w:shd w:val="clear" w:color="auto" w:fill="auto"/>
            <w:tcMar>
              <w:top w:w="100" w:type="dxa"/>
              <w:left w:w="100" w:type="dxa"/>
              <w:bottom w:w="100" w:type="dxa"/>
              <w:right w:w="100" w:type="dxa"/>
            </w:tcMar>
          </w:tcPr>
          <w:p w:rsidR="00717692" w:rsidRDefault="00B8777B">
            <w:r>
              <w:t>Empower employees to learn about and participate in Employee Resource Groups (ERGs) and how they relate to EDI</w:t>
            </w:r>
          </w:p>
        </w:tc>
        <w:tc>
          <w:tcPr>
            <w:tcW w:w="2145" w:type="dxa"/>
            <w:shd w:val="clear" w:color="auto" w:fill="auto"/>
            <w:tcMar>
              <w:top w:w="100" w:type="dxa"/>
              <w:left w:w="100" w:type="dxa"/>
              <w:bottom w:w="100" w:type="dxa"/>
              <w:right w:w="100" w:type="dxa"/>
            </w:tcMar>
          </w:tcPr>
          <w:p w:rsidR="00717692" w:rsidRDefault="00B8777B">
            <w:pPr>
              <w:widowControl w:val="0"/>
            </w:pPr>
            <w:r>
              <w:t>Ongoing</w:t>
            </w:r>
          </w:p>
        </w:tc>
        <w:tc>
          <w:tcPr>
            <w:tcW w:w="3795" w:type="dxa"/>
            <w:shd w:val="clear" w:color="auto" w:fill="auto"/>
            <w:tcMar>
              <w:top w:w="100" w:type="dxa"/>
              <w:left w:w="100" w:type="dxa"/>
              <w:bottom w:w="100" w:type="dxa"/>
              <w:right w:w="100" w:type="dxa"/>
            </w:tcMar>
          </w:tcPr>
          <w:p w:rsidR="00717692" w:rsidRDefault="00B8777B">
            <w:pPr>
              <w:widowControl w:val="0"/>
            </w:pPr>
            <w:r>
              <w:rPr>
                <w:highlight w:val="white"/>
              </w:rPr>
              <w:t>Two-Spirit, Lesbian, Gay, Bisexual, Transgender, Queer or Questioning (</w:t>
            </w:r>
            <w:r>
              <w:t>2SLGBTQ+) ERG launching in June 2024</w:t>
            </w:r>
          </w:p>
        </w:tc>
      </w:tr>
    </w:tbl>
    <w:p w:rsidR="00717692" w:rsidRDefault="00717692"/>
    <w:p w:rsidR="00717692" w:rsidRDefault="00717692"/>
    <w:p w:rsidR="00717692" w:rsidRDefault="00B8777B">
      <w:pPr>
        <w:pStyle w:val="Heading2"/>
      </w:pPr>
      <w:bookmarkStart w:id="50" w:name="_heading=h.39kk8xu" w:colFirst="0" w:colLast="0"/>
      <w:bookmarkEnd w:id="50"/>
      <w:r>
        <w:t>Recruitment, Hiring &amp; Retention</w:t>
      </w:r>
    </w:p>
    <w:p w:rsidR="00717692" w:rsidRDefault="00B8777B">
      <w:pPr>
        <w:rPr>
          <w:b/>
        </w:rPr>
      </w:pPr>
      <w:r>
        <w:rPr>
          <w:b/>
        </w:rPr>
        <w:t>Long-term Goal: Increase diversity across the Department by implementing hiring practices with the philosophy of “who they are” not “who we are” to attract and retain top talent reflective of our communities.</w:t>
      </w:r>
    </w:p>
    <w:p w:rsidR="00717692" w:rsidRDefault="00717692">
      <w:pPr>
        <w:rPr>
          <w:b/>
        </w:rPr>
      </w:pPr>
    </w:p>
    <w:p w:rsidR="00717692" w:rsidRDefault="00B8777B" w:rsidP="00B8777B">
      <w:pPr>
        <w:pStyle w:val="Heading3"/>
      </w:pPr>
      <w:bookmarkStart w:id="51" w:name="_heading=h.ogv3g9rj3xjy" w:colFirst="0" w:colLast="0"/>
      <w:bookmarkEnd w:id="51"/>
      <w:r>
        <w:t>CDPS Demographic Analysis</w:t>
      </w:r>
    </w:p>
    <w:tbl>
      <w:tblPr>
        <w:tblStyle w:val="affffff4"/>
        <w:tblW w:w="10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2265"/>
        <w:gridCol w:w="2970"/>
        <w:gridCol w:w="2970"/>
      </w:tblGrid>
      <w:tr w:rsidR="00717692" w:rsidTr="00B8777B">
        <w:tc>
          <w:tcPr>
            <w:tcW w:w="1815"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 xml:space="preserve">Year </w:t>
            </w:r>
          </w:p>
          <w:p w:rsidR="00717692" w:rsidRDefault="00717692">
            <w:pPr>
              <w:widowControl w:val="0"/>
              <w:rPr>
                <w:color w:val="FFFFFF"/>
              </w:rPr>
            </w:pPr>
          </w:p>
        </w:tc>
        <w:tc>
          <w:tcPr>
            <w:tcW w:w="2265"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Current Employees Count</w:t>
            </w:r>
          </w:p>
        </w:tc>
        <w:tc>
          <w:tcPr>
            <w:tcW w:w="2970"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 xml:space="preserve">Racial or Ethnic Minorities </w:t>
            </w:r>
          </w:p>
          <w:p w:rsidR="00717692" w:rsidRDefault="00B8777B">
            <w:pPr>
              <w:widowControl w:val="0"/>
              <w:rPr>
                <w:b/>
                <w:i/>
                <w:color w:val="FFFFFF"/>
              </w:rPr>
            </w:pPr>
            <w:r>
              <w:rPr>
                <w:b/>
                <w:i/>
                <w:color w:val="FFFFFF"/>
              </w:rPr>
              <w:t>_% of total (count)</w:t>
            </w:r>
          </w:p>
        </w:tc>
        <w:tc>
          <w:tcPr>
            <w:tcW w:w="2970"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Female</w:t>
            </w:r>
          </w:p>
          <w:p w:rsidR="00717692" w:rsidRDefault="00B8777B">
            <w:pPr>
              <w:widowControl w:val="0"/>
              <w:rPr>
                <w:b/>
                <w:i/>
                <w:color w:val="FFFFFF"/>
              </w:rPr>
            </w:pPr>
            <w:r>
              <w:rPr>
                <w:b/>
                <w:i/>
                <w:color w:val="FFFFFF"/>
              </w:rPr>
              <w:t>_% of total (count)</w:t>
            </w:r>
          </w:p>
        </w:tc>
      </w:tr>
      <w:tr w:rsidR="00717692" w:rsidTr="00B8777B">
        <w:tc>
          <w:tcPr>
            <w:tcW w:w="1815" w:type="dxa"/>
            <w:shd w:val="clear" w:color="auto" w:fill="auto"/>
            <w:tcMar>
              <w:top w:w="100" w:type="dxa"/>
              <w:left w:w="100" w:type="dxa"/>
              <w:bottom w:w="100" w:type="dxa"/>
              <w:right w:w="100" w:type="dxa"/>
            </w:tcMar>
          </w:tcPr>
          <w:p w:rsidR="00717692" w:rsidRDefault="00B8777B">
            <w:pPr>
              <w:widowControl w:val="0"/>
              <w:ind w:left="720"/>
              <w:rPr>
                <w:color w:val="434343"/>
              </w:rPr>
            </w:pPr>
            <w:r>
              <w:rPr>
                <w:color w:val="434343"/>
              </w:rPr>
              <w:t>2023</w:t>
            </w:r>
          </w:p>
        </w:tc>
        <w:tc>
          <w:tcPr>
            <w:tcW w:w="22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2,189</w:t>
            </w:r>
          </w:p>
        </w:tc>
        <w:tc>
          <w:tcPr>
            <w:tcW w:w="29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21.8 (477)</w:t>
            </w:r>
          </w:p>
          <w:p w:rsidR="00717692" w:rsidRDefault="00B8777B">
            <w:pPr>
              <w:widowControl w:val="0"/>
              <w:numPr>
                <w:ilvl w:val="0"/>
                <w:numId w:val="9"/>
              </w:numPr>
              <w:ind w:left="360" w:hanging="180"/>
              <w:rPr>
                <w:color w:val="434343"/>
              </w:rPr>
            </w:pPr>
            <w:r>
              <w:rPr>
                <w:color w:val="434343"/>
              </w:rPr>
              <w:t>13% (62) Black</w:t>
            </w:r>
          </w:p>
          <w:p w:rsidR="00717692" w:rsidRDefault="00B8777B">
            <w:pPr>
              <w:widowControl w:val="0"/>
              <w:numPr>
                <w:ilvl w:val="0"/>
                <w:numId w:val="9"/>
              </w:numPr>
              <w:ind w:left="360" w:hanging="180"/>
              <w:rPr>
                <w:color w:val="434343"/>
              </w:rPr>
            </w:pPr>
            <w:r>
              <w:rPr>
                <w:color w:val="434343"/>
              </w:rPr>
              <w:t>65.2% (311) Hispanic</w:t>
            </w:r>
          </w:p>
          <w:p w:rsidR="00717692" w:rsidRDefault="00B8777B">
            <w:pPr>
              <w:widowControl w:val="0"/>
              <w:numPr>
                <w:ilvl w:val="0"/>
                <w:numId w:val="9"/>
              </w:numPr>
              <w:ind w:left="360" w:hanging="180"/>
              <w:rPr>
                <w:color w:val="434343"/>
              </w:rPr>
            </w:pPr>
            <w:r>
              <w:rPr>
                <w:color w:val="434343"/>
              </w:rPr>
              <w:t>6.5% (31) Asian</w:t>
            </w:r>
          </w:p>
          <w:p w:rsidR="00717692" w:rsidRDefault="00B8777B">
            <w:pPr>
              <w:widowControl w:val="0"/>
              <w:numPr>
                <w:ilvl w:val="0"/>
                <w:numId w:val="9"/>
              </w:numPr>
              <w:ind w:left="360" w:hanging="180"/>
              <w:rPr>
                <w:color w:val="434343"/>
              </w:rPr>
            </w:pPr>
            <w:r>
              <w:rPr>
                <w:color w:val="434343"/>
              </w:rPr>
              <w:t>6% (29) American Indian/Alaska Native / 0.8% (4) Hawaiian</w:t>
            </w:r>
          </w:p>
          <w:p w:rsidR="00717692" w:rsidRDefault="00B8777B">
            <w:pPr>
              <w:widowControl w:val="0"/>
              <w:numPr>
                <w:ilvl w:val="0"/>
                <w:numId w:val="9"/>
              </w:numPr>
              <w:ind w:left="360" w:hanging="180"/>
              <w:rPr>
                <w:color w:val="434343"/>
              </w:rPr>
            </w:pPr>
            <w:r>
              <w:rPr>
                <w:color w:val="434343"/>
              </w:rPr>
              <w:t>8.3% (40) Two or more races</w:t>
            </w:r>
          </w:p>
        </w:tc>
        <w:tc>
          <w:tcPr>
            <w:tcW w:w="29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38.7% (848)</w:t>
            </w:r>
          </w:p>
        </w:tc>
      </w:tr>
      <w:tr w:rsidR="00717692" w:rsidTr="00B8777B">
        <w:tc>
          <w:tcPr>
            <w:tcW w:w="1815" w:type="dxa"/>
            <w:shd w:val="clear" w:color="auto" w:fill="auto"/>
            <w:tcMar>
              <w:top w:w="100" w:type="dxa"/>
              <w:left w:w="100" w:type="dxa"/>
              <w:bottom w:w="100" w:type="dxa"/>
              <w:right w:w="100" w:type="dxa"/>
            </w:tcMar>
          </w:tcPr>
          <w:p w:rsidR="00717692" w:rsidRDefault="00B8777B">
            <w:pPr>
              <w:widowControl w:val="0"/>
              <w:ind w:left="720"/>
              <w:rPr>
                <w:color w:val="434343"/>
              </w:rPr>
            </w:pPr>
            <w:r>
              <w:rPr>
                <w:color w:val="434343"/>
              </w:rPr>
              <w:t>2022</w:t>
            </w:r>
          </w:p>
        </w:tc>
        <w:tc>
          <w:tcPr>
            <w:tcW w:w="22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 xml:space="preserve">2,166 </w:t>
            </w:r>
          </w:p>
        </w:tc>
        <w:tc>
          <w:tcPr>
            <w:tcW w:w="29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 xml:space="preserve">19.9 % </w:t>
            </w:r>
          </w:p>
          <w:p w:rsidR="00717692" w:rsidRDefault="00B8777B">
            <w:pPr>
              <w:numPr>
                <w:ilvl w:val="0"/>
                <w:numId w:val="16"/>
              </w:numPr>
              <w:ind w:left="360" w:hanging="209"/>
              <w:rPr>
                <w:color w:val="434343"/>
              </w:rPr>
            </w:pPr>
            <w:r>
              <w:rPr>
                <w:color w:val="434343"/>
              </w:rPr>
              <w:t xml:space="preserve">2.4 </w:t>
            </w:r>
            <w:r w:rsidR="002A5412">
              <w:rPr>
                <w:color w:val="434343"/>
              </w:rPr>
              <w:t>% (</w:t>
            </w:r>
            <w:r>
              <w:rPr>
                <w:color w:val="434343"/>
              </w:rPr>
              <w:t>53) Black</w:t>
            </w:r>
          </w:p>
          <w:p w:rsidR="00717692" w:rsidRDefault="00B8777B">
            <w:pPr>
              <w:numPr>
                <w:ilvl w:val="0"/>
                <w:numId w:val="16"/>
              </w:numPr>
              <w:ind w:left="360" w:hanging="209"/>
              <w:rPr>
                <w:color w:val="434343"/>
              </w:rPr>
            </w:pPr>
            <w:r>
              <w:rPr>
                <w:color w:val="434343"/>
              </w:rPr>
              <w:lastRenderedPageBreak/>
              <w:t>13.2% (285) Hispanic</w:t>
            </w:r>
          </w:p>
          <w:p w:rsidR="00717692" w:rsidRDefault="00B8777B">
            <w:pPr>
              <w:numPr>
                <w:ilvl w:val="0"/>
                <w:numId w:val="16"/>
              </w:numPr>
              <w:ind w:left="360" w:hanging="209"/>
              <w:rPr>
                <w:color w:val="434343"/>
              </w:rPr>
            </w:pPr>
            <w:r>
              <w:rPr>
                <w:color w:val="434343"/>
              </w:rPr>
              <w:t>2 % (45) Asian</w:t>
            </w:r>
          </w:p>
          <w:p w:rsidR="00717692" w:rsidRDefault="00B8777B">
            <w:pPr>
              <w:numPr>
                <w:ilvl w:val="0"/>
                <w:numId w:val="16"/>
              </w:numPr>
              <w:ind w:left="360" w:hanging="209"/>
              <w:rPr>
                <w:color w:val="434343"/>
              </w:rPr>
            </w:pPr>
            <w:r>
              <w:rPr>
                <w:color w:val="434343"/>
              </w:rPr>
              <w:t>1 % (22) American Indian/Alaska Native / Hawaiian</w:t>
            </w:r>
          </w:p>
          <w:p w:rsidR="00717692" w:rsidRDefault="00B8777B">
            <w:pPr>
              <w:numPr>
                <w:ilvl w:val="0"/>
                <w:numId w:val="16"/>
              </w:numPr>
              <w:ind w:left="360" w:hanging="209"/>
              <w:rPr>
                <w:color w:val="434343"/>
              </w:rPr>
            </w:pPr>
            <w:r>
              <w:rPr>
                <w:color w:val="434343"/>
              </w:rPr>
              <w:t>1.2 % (25) Two or more races</w:t>
            </w:r>
          </w:p>
        </w:tc>
        <w:tc>
          <w:tcPr>
            <w:tcW w:w="29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lastRenderedPageBreak/>
              <w:t>39.7% (860)</w:t>
            </w:r>
          </w:p>
        </w:tc>
      </w:tr>
      <w:tr w:rsidR="00717692" w:rsidTr="00B8777B">
        <w:tc>
          <w:tcPr>
            <w:tcW w:w="1815" w:type="dxa"/>
            <w:shd w:val="clear" w:color="auto" w:fill="auto"/>
            <w:tcMar>
              <w:top w:w="100" w:type="dxa"/>
              <w:left w:w="100" w:type="dxa"/>
              <w:bottom w:w="100" w:type="dxa"/>
              <w:right w:w="100" w:type="dxa"/>
            </w:tcMar>
          </w:tcPr>
          <w:p w:rsidR="00717692" w:rsidRDefault="00B8777B">
            <w:pPr>
              <w:widowControl w:val="0"/>
              <w:ind w:left="720"/>
              <w:rPr>
                <w:color w:val="434343"/>
              </w:rPr>
            </w:pPr>
            <w:r>
              <w:rPr>
                <w:color w:val="434343"/>
              </w:rPr>
              <w:t>2021</w:t>
            </w:r>
          </w:p>
        </w:tc>
        <w:tc>
          <w:tcPr>
            <w:tcW w:w="22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1,813</w:t>
            </w:r>
          </w:p>
          <w:p w:rsidR="00717692" w:rsidRDefault="00717692">
            <w:pPr>
              <w:widowControl w:val="0"/>
              <w:rPr>
                <w:color w:val="434343"/>
              </w:rPr>
            </w:pPr>
          </w:p>
          <w:p w:rsidR="00717692" w:rsidRDefault="00717692">
            <w:pPr>
              <w:widowControl w:val="0"/>
              <w:rPr>
                <w:color w:val="434343"/>
              </w:rPr>
            </w:pPr>
          </w:p>
        </w:tc>
        <w:tc>
          <w:tcPr>
            <w:tcW w:w="29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17.5% (318)</w:t>
            </w:r>
          </w:p>
          <w:p w:rsidR="00717692" w:rsidRDefault="00B8777B">
            <w:pPr>
              <w:numPr>
                <w:ilvl w:val="0"/>
                <w:numId w:val="16"/>
              </w:numPr>
              <w:ind w:left="360" w:hanging="209"/>
              <w:rPr>
                <w:color w:val="434343"/>
              </w:rPr>
            </w:pPr>
            <w:r>
              <w:rPr>
                <w:color w:val="434343"/>
              </w:rPr>
              <w:t>2% (40) Black</w:t>
            </w:r>
          </w:p>
          <w:p w:rsidR="00717692" w:rsidRDefault="00B8777B">
            <w:pPr>
              <w:numPr>
                <w:ilvl w:val="0"/>
                <w:numId w:val="16"/>
              </w:numPr>
              <w:ind w:left="360" w:hanging="209"/>
              <w:rPr>
                <w:color w:val="434343"/>
              </w:rPr>
            </w:pPr>
            <w:r>
              <w:rPr>
                <w:color w:val="434343"/>
              </w:rPr>
              <w:t>12% (221) Hispanic</w:t>
            </w:r>
          </w:p>
          <w:p w:rsidR="00717692" w:rsidRDefault="00B8777B">
            <w:pPr>
              <w:numPr>
                <w:ilvl w:val="0"/>
                <w:numId w:val="16"/>
              </w:numPr>
              <w:ind w:left="360" w:hanging="209"/>
              <w:rPr>
                <w:color w:val="434343"/>
              </w:rPr>
            </w:pPr>
            <w:r>
              <w:rPr>
                <w:color w:val="434343"/>
              </w:rPr>
              <w:t>2% (36) Asian</w:t>
            </w:r>
          </w:p>
          <w:p w:rsidR="00717692" w:rsidRDefault="00B8777B">
            <w:pPr>
              <w:numPr>
                <w:ilvl w:val="0"/>
                <w:numId w:val="16"/>
              </w:numPr>
              <w:ind w:left="360" w:hanging="209"/>
              <w:rPr>
                <w:color w:val="434343"/>
              </w:rPr>
            </w:pPr>
            <w:r>
              <w:rPr>
                <w:color w:val="434343"/>
              </w:rPr>
              <w:t>1% (21) American Indian/Alaska Native / Hawaiian</w:t>
            </w:r>
          </w:p>
        </w:tc>
        <w:tc>
          <w:tcPr>
            <w:tcW w:w="29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38% (686)</w:t>
            </w:r>
          </w:p>
        </w:tc>
      </w:tr>
      <w:tr w:rsidR="00717692" w:rsidTr="00B8777B">
        <w:tc>
          <w:tcPr>
            <w:tcW w:w="1815" w:type="dxa"/>
            <w:shd w:val="clear" w:color="auto" w:fill="auto"/>
            <w:tcMar>
              <w:top w:w="100" w:type="dxa"/>
              <w:left w:w="100" w:type="dxa"/>
              <w:bottom w:w="100" w:type="dxa"/>
              <w:right w:w="100" w:type="dxa"/>
            </w:tcMar>
          </w:tcPr>
          <w:p w:rsidR="00717692" w:rsidRDefault="00B8777B">
            <w:pPr>
              <w:widowControl w:val="0"/>
              <w:ind w:left="720"/>
              <w:rPr>
                <w:color w:val="434343"/>
              </w:rPr>
            </w:pPr>
            <w:r>
              <w:rPr>
                <w:color w:val="434343"/>
              </w:rPr>
              <w:t>2020</w:t>
            </w:r>
          </w:p>
        </w:tc>
        <w:tc>
          <w:tcPr>
            <w:tcW w:w="22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1,846</w:t>
            </w:r>
          </w:p>
        </w:tc>
        <w:tc>
          <w:tcPr>
            <w:tcW w:w="29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 (313)</w:t>
            </w:r>
          </w:p>
          <w:p w:rsidR="00717692" w:rsidRDefault="00B8777B">
            <w:pPr>
              <w:numPr>
                <w:ilvl w:val="0"/>
                <w:numId w:val="7"/>
              </w:numPr>
              <w:ind w:left="360" w:hanging="209"/>
              <w:rPr>
                <w:color w:val="434343"/>
              </w:rPr>
            </w:pPr>
            <w:r>
              <w:rPr>
                <w:color w:val="434343"/>
              </w:rPr>
              <w:t>2% (40) Black</w:t>
            </w:r>
          </w:p>
          <w:p w:rsidR="00717692" w:rsidRDefault="00B8777B">
            <w:pPr>
              <w:numPr>
                <w:ilvl w:val="0"/>
                <w:numId w:val="7"/>
              </w:numPr>
              <w:ind w:left="360" w:hanging="209"/>
              <w:rPr>
                <w:color w:val="434343"/>
              </w:rPr>
            </w:pPr>
            <w:r>
              <w:rPr>
                <w:color w:val="434343"/>
              </w:rPr>
              <w:t>12% (212) Hispanic</w:t>
            </w:r>
          </w:p>
          <w:p w:rsidR="00717692" w:rsidRDefault="00B8777B">
            <w:pPr>
              <w:numPr>
                <w:ilvl w:val="0"/>
                <w:numId w:val="7"/>
              </w:numPr>
              <w:ind w:left="360" w:hanging="209"/>
              <w:rPr>
                <w:color w:val="434343"/>
              </w:rPr>
            </w:pPr>
            <w:r>
              <w:rPr>
                <w:color w:val="434343"/>
              </w:rPr>
              <w:t>2% (41) Asian</w:t>
            </w:r>
          </w:p>
          <w:p w:rsidR="00717692" w:rsidRDefault="00B8777B">
            <w:pPr>
              <w:numPr>
                <w:ilvl w:val="0"/>
                <w:numId w:val="7"/>
              </w:numPr>
              <w:ind w:left="360" w:hanging="209"/>
              <w:rPr>
                <w:color w:val="434343"/>
              </w:rPr>
            </w:pPr>
            <w:r>
              <w:rPr>
                <w:color w:val="434343"/>
              </w:rPr>
              <w:t>1% (20) American Indian/Alaska Native / Hawaiian</w:t>
            </w:r>
          </w:p>
        </w:tc>
        <w:tc>
          <w:tcPr>
            <w:tcW w:w="29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38% (697)</w:t>
            </w:r>
          </w:p>
          <w:p w:rsidR="00717692" w:rsidRDefault="00717692">
            <w:pPr>
              <w:widowControl w:val="0"/>
              <w:rPr>
                <w:color w:val="434343"/>
              </w:rPr>
            </w:pPr>
          </w:p>
        </w:tc>
      </w:tr>
    </w:tbl>
    <w:p w:rsidR="00717692" w:rsidRDefault="00717692">
      <w:pPr>
        <w:pStyle w:val="Heading4"/>
        <w:widowControl w:val="0"/>
        <w:spacing w:line="240" w:lineRule="auto"/>
      </w:pPr>
      <w:bookmarkStart w:id="52" w:name="_heading=h.ymlu72o0m5ft" w:colFirst="0" w:colLast="0"/>
      <w:bookmarkEnd w:id="52"/>
    </w:p>
    <w:p w:rsidR="00717692" w:rsidRDefault="00B8777B" w:rsidP="00B8777B">
      <w:pPr>
        <w:pStyle w:val="Heading3"/>
      </w:pPr>
      <w:bookmarkStart w:id="53" w:name="_heading=h.kd243jgqh0xa" w:colFirst="0" w:colLast="0"/>
      <w:bookmarkEnd w:id="53"/>
      <w:r>
        <w:t>Racial or Ethnic Minorities Data by Division</w:t>
      </w:r>
    </w:p>
    <w:p w:rsidR="00717692" w:rsidRDefault="00717692">
      <w:pPr>
        <w:spacing w:line="264" w:lineRule="auto"/>
        <w:rPr>
          <w:b/>
        </w:rPr>
      </w:pPr>
    </w:p>
    <w:tbl>
      <w:tblPr>
        <w:tblStyle w:val="affffff5"/>
        <w:tblW w:w="993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05"/>
        <w:gridCol w:w="1725"/>
        <w:gridCol w:w="1725"/>
        <w:gridCol w:w="1725"/>
        <w:gridCol w:w="1725"/>
        <w:gridCol w:w="1725"/>
      </w:tblGrid>
      <w:tr w:rsidR="00717692" w:rsidTr="00B8777B">
        <w:tc>
          <w:tcPr>
            <w:tcW w:w="130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Division</w:t>
            </w:r>
          </w:p>
        </w:tc>
        <w:tc>
          <w:tcPr>
            <w:tcW w:w="172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 xml:space="preserve">2019 </w:t>
            </w:r>
          </w:p>
        </w:tc>
        <w:tc>
          <w:tcPr>
            <w:tcW w:w="172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2020</w:t>
            </w:r>
          </w:p>
        </w:tc>
        <w:tc>
          <w:tcPr>
            <w:tcW w:w="172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 xml:space="preserve">2021 </w:t>
            </w:r>
          </w:p>
        </w:tc>
        <w:tc>
          <w:tcPr>
            <w:tcW w:w="172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 xml:space="preserve">2022 </w:t>
            </w:r>
          </w:p>
        </w:tc>
        <w:tc>
          <w:tcPr>
            <w:tcW w:w="172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2023</w:t>
            </w:r>
          </w:p>
        </w:tc>
      </w:tr>
      <w:tr w:rsidR="00717692" w:rsidTr="00B8777B">
        <w:trPr>
          <w:trHeight w:val="427"/>
        </w:trPr>
        <w:tc>
          <w:tcPr>
            <w:tcW w:w="13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CBI</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15% (40)</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 (45)</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 (45)</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20.7% (69)</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21.4% (75)</w:t>
            </w:r>
          </w:p>
        </w:tc>
      </w:tr>
      <w:tr w:rsidR="00717692" w:rsidTr="00B8777B">
        <w:tc>
          <w:tcPr>
            <w:tcW w:w="13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CSP</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 (199)</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 (192)</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 (188)</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 xml:space="preserve">18.8 </w:t>
            </w:r>
            <w:r w:rsidR="002A5412">
              <w:rPr>
                <w:color w:val="434343"/>
              </w:rPr>
              <w:t>% (</w:t>
            </w:r>
            <w:r>
              <w:rPr>
                <w:color w:val="434343"/>
              </w:rPr>
              <w:t xml:space="preserve">232) </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21.2% (241)</w:t>
            </w:r>
          </w:p>
        </w:tc>
      </w:tr>
      <w:tr w:rsidR="00717692" w:rsidTr="00B8777B">
        <w:tc>
          <w:tcPr>
            <w:tcW w:w="13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DCJ</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 (15)</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19% (16)</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18% (16)</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24.2 % (22)</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28.7% (27)</w:t>
            </w:r>
          </w:p>
        </w:tc>
      </w:tr>
      <w:tr w:rsidR="00717692" w:rsidTr="00B8777B">
        <w:trPr>
          <w:trHeight w:val="427"/>
        </w:trPr>
        <w:tc>
          <w:tcPr>
            <w:tcW w:w="13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DFPC</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15% (17)</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13% (17)</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13% (19)</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13.6% (27)</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17.8 % (45)</w:t>
            </w:r>
          </w:p>
        </w:tc>
      </w:tr>
      <w:tr w:rsidR="00717692" w:rsidTr="00B8777B">
        <w:tc>
          <w:tcPr>
            <w:tcW w:w="13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DHSEM</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14% (15)</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18% (19)</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18% (19)</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19.3 % (27)</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20.3% (35)</w:t>
            </w:r>
          </w:p>
        </w:tc>
      </w:tr>
      <w:tr w:rsidR="00717692" w:rsidTr="00B8777B">
        <w:trPr>
          <w:trHeight w:val="516"/>
        </w:trPr>
        <w:tc>
          <w:tcPr>
            <w:tcW w:w="13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EDO</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27% (22)</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27% (36)</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28% (36)</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 xml:space="preserve">31.6% </w:t>
            </w:r>
            <w:r w:rsidR="002A5412">
              <w:rPr>
                <w:color w:val="434343"/>
              </w:rPr>
              <w:t>(54</w:t>
            </w:r>
            <w:r>
              <w:rPr>
                <w:color w:val="434343"/>
              </w:rPr>
              <w:t>)</w:t>
            </w:r>
          </w:p>
        </w:tc>
        <w:tc>
          <w:tcPr>
            <w:tcW w:w="172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30% (54)</w:t>
            </w:r>
          </w:p>
        </w:tc>
      </w:tr>
    </w:tbl>
    <w:p w:rsidR="00717692" w:rsidRDefault="00717692">
      <w:pPr>
        <w:spacing w:after="120" w:line="264" w:lineRule="auto"/>
        <w:rPr>
          <w:sz w:val="21"/>
          <w:szCs w:val="21"/>
        </w:rPr>
      </w:pPr>
    </w:p>
    <w:p w:rsidR="00717692" w:rsidRDefault="00B8777B" w:rsidP="00B8777B">
      <w:pPr>
        <w:pStyle w:val="Heading3"/>
        <w:rPr>
          <w:sz w:val="21"/>
          <w:szCs w:val="21"/>
        </w:rPr>
      </w:pPr>
      <w:bookmarkStart w:id="54" w:name="_heading=h.e450do19ggf1" w:colFirst="0" w:colLast="0"/>
      <w:bookmarkEnd w:id="54"/>
      <w:r>
        <w:lastRenderedPageBreak/>
        <w:t>Female Data by Division</w:t>
      </w:r>
    </w:p>
    <w:p w:rsidR="00717692" w:rsidRDefault="00717692">
      <w:pPr>
        <w:spacing w:line="264" w:lineRule="auto"/>
        <w:rPr>
          <w:b/>
          <w:color w:val="434343"/>
        </w:rPr>
      </w:pPr>
    </w:p>
    <w:tbl>
      <w:tblPr>
        <w:tblStyle w:val="affffff6"/>
        <w:tblW w:w="1003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70"/>
        <w:gridCol w:w="1785"/>
        <w:gridCol w:w="1770"/>
        <w:gridCol w:w="1770"/>
        <w:gridCol w:w="1770"/>
        <w:gridCol w:w="1770"/>
      </w:tblGrid>
      <w:tr w:rsidR="00717692" w:rsidTr="00B8777B">
        <w:tc>
          <w:tcPr>
            <w:tcW w:w="11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Division</w:t>
            </w:r>
          </w:p>
        </w:tc>
        <w:tc>
          <w:tcPr>
            <w:tcW w:w="178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2019 Female</w:t>
            </w:r>
          </w:p>
        </w:tc>
        <w:tc>
          <w:tcPr>
            <w:tcW w:w="17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2020 Female</w:t>
            </w:r>
          </w:p>
        </w:tc>
        <w:tc>
          <w:tcPr>
            <w:tcW w:w="17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2021 Female</w:t>
            </w:r>
          </w:p>
        </w:tc>
        <w:tc>
          <w:tcPr>
            <w:tcW w:w="17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2022 Female</w:t>
            </w:r>
          </w:p>
        </w:tc>
        <w:tc>
          <w:tcPr>
            <w:tcW w:w="17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2023 Female</w:t>
            </w:r>
          </w:p>
        </w:tc>
      </w:tr>
      <w:tr w:rsidR="00717692" w:rsidTr="00B8777B">
        <w:trPr>
          <w:trHeight w:val="427"/>
        </w:trPr>
        <w:tc>
          <w:tcPr>
            <w:tcW w:w="11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CBI</w:t>
            </w:r>
          </w:p>
        </w:tc>
        <w:tc>
          <w:tcPr>
            <w:tcW w:w="17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66% (172)</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64% (170)</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64% (172)</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66.6% (221)</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62.7% (220)</w:t>
            </w:r>
          </w:p>
        </w:tc>
      </w:tr>
      <w:tr w:rsidR="00717692" w:rsidTr="00B8777B">
        <w:tc>
          <w:tcPr>
            <w:tcW w:w="11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CSP</w:t>
            </w:r>
          </w:p>
        </w:tc>
        <w:tc>
          <w:tcPr>
            <w:tcW w:w="17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23% (272)</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25% (280)</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25% (275)</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26.6 % (329)</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26% (296)</w:t>
            </w:r>
          </w:p>
        </w:tc>
      </w:tr>
      <w:tr w:rsidR="00717692" w:rsidTr="00B8777B">
        <w:tc>
          <w:tcPr>
            <w:tcW w:w="11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DCJ</w:t>
            </w:r>
          </w:p>
        </w:tc>
        <w:tc>
          <w:tcPr>
            <w:tcW w:w="17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85% (64)</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81% (69)</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82% (71)</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85.7 % (78)</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82.9% (78)</w:t>
            </w:r>
          </w:p>
        </w:tc>
      </w:tr>
      <w:tr w:rsidR="00717692" w:rsidTr="00B8777B">
        <w:trPr>
          <w:trHeight w:val="427"/>
        </w:trPr>
        <w:tc>
          <w:tcPr>
            <w:tcW w:w="11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DFPC</w:t>
            </w:r>
          </w:p>
        </w:tc>
        <w:tc>
          <w:tcPr>
            <w:tcW w:w="17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23% (26)</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 (27)</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 (25)</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18 % (36)</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24.9% (63)</w:t>
            </w:r>
          </w:p>
        </w:tc>
      </w:tr>
      <w:tr w:rsidR="00717692" w:rsidTr="00B8777B">
        <w:tc>
          <w:tcPr>
            <w:tcW w:w="11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DHSEM</w:t>
            </w:r>
          </w:p>
        </w:tc>
        <w:tc>
          <w:tcPr>
            <w:tcW w:w="17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56% (59)</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57% (60)</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56% (59)</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56.4% (79)</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38.9% (67)</w:t>
            </w:r>
          </w:p>
        </w:tc>
      </w:tr>
      <w:tr w:rsidR="00717692" w:rsidTr="00B8777B">
        <w:trPr>
          <w:trHeight w:val="516"/>
        </w:trPr>
        <w:tc>
          <w:tcPr>
            <w:tcW w:w="11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EDO</w:t>
            </w:r>
          </w:p>
        </w:tc>
        <w:tc>
          <w:tcPr>
            <w:tcW w:w="17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66% (82)</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67% (90)</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65% (83)</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69 % (118)</w:t>
            </w:r>
          </w:p>
        </w:tc>
        <w:tc>
          <w:tcPr>
            <w:tcW w:w="177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68.9 % (124)</w:t>
            </w:r>
          </w:p>
        </w:tc>
      </w:tr>
    </w:tbl>
    <w:p w:rsidR="00717692" w:rsidRDefault="00717692">
      <w:pPr>
        <w:spacing w:line="264" w:lineRule="auto"/>
        <w:jc w:val="center"/>
        <w:rPr>
          <w:b/>
          <w:color w:val="434343"/>
        </w:rPr>
      </w:pPr>
    </w:p>
    <w:p w:rsidR="00717692" w:rsidRDefault="00B8777B" w:rsidP="00B8777B">
      <w:pPr>
        <w:pStyle w:val="Heading3"/>
      </w:pPr>
      <w:r>
        <w:t>New Hires Demographics</w:t>
      </w:r>
    </w:p>
    <w:p w:rsidR="00717692" w:rsidRDefault="00717692">
      <w:pPr>
        <w:spacing w:line="264" w:lineRule="auto"/>
        <w:rPr>
          <w:b/>
          <w:color w:val="434343"/>
        </w:rPr>
      </w:pPr>
    </w:p>
    <w:tbl>
      <w:tblPr>
        <w:tblStyle w:val="affffff7"/>
        <w:tblW w:w="1009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15"/>
        <w:gridCol w:w="1290"/>
        <w:gridCol w:w="2835"/>
        <w:gridCol w:w="2955"/>
      </w:tblGrid>
      <w:tr w:rsidR="00717692" w:rsidTr="00B8777B">
        <w:trPr>
          <w:trHeight w:val="213"/>
        </w:trPr>
        <w:tc>
          <w:tcPr>
            <w:tcW w:w="3015"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 xml:space="preserve">New Hires </w:t>
            </w:r>
          </w:p>
        </w:tc>
        <w:tc>
          <w:tcPr>
            <w:tcW w:w="1290"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Total Count</w:t>
            </w:r>
          </w:p>
        </w:tc>
        <w:tc>
          <w:tcPr>
            <w:tcW w:w="2835"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Racial or Ethnic Minorities</w:t>
            </w:r>
          </w:p>
          <w:p w:rsidR="00717692" w:rsidRDefault="00B8777B">
            <w:pPr>
              <w:widowControl w:val="0"/>
              <w:rPr>
                <w:b/>
                <w:i/>
                <w:color w:val="FFFFFF"/>
              </w:rPr>
            </w:pPr>
            <w:r>
              <w:rPr>
                <w:b/>
                <w:i/>
                <w:color w:val="FFFFFF"/>
              </w:rPr>
              <w:t>% of total (count)</w:t>
            </w:r>
          </w:p>
        </w:tc>
        <w:tc>
          <w:tcPr>
            <w:tcW w:w="2955"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Female</w:t>
            </w:r>
          </w:p>
          <w:p w:rsidR="00717692" w:rsidRDefault="00B8777B">
            <w:pPr>
              <w:widowControl w:val="0"/>
              <w:rPr>
                <w:b/>
                <w:color w:val="FFFFFF"/>
              </w:rPr>
            </w:pPr>
            <w:r>
              <w:rPr>
                <w:b/>
                <w:i/>
                <w:color w:val="FFFFFF"/>
              </w:rPr>
              <w:t>% of total (count)</w:t>
            </w:r>
          </w:p>
        </w:tc>
      </w:tr>
      <w:tr w:rsidR="00717692" w:rsidTr="00B8777B">
        <w:trPr>
          <w:trHeight w:val="711"/>
        </w:trPr>
        <w:tc>
          <w:tcPr>
            <w:tcW w:w="30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3-year average 2021-2023</w:t>
            </w:r>
          </w:p>
        </w:tc>
        <w:tc>
          <w:tcPr>
            <w:tcW w:w="129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357</w:t>
            </w:r>
          </w:p>
        </w:tc>
        <w:tc>
          <w:tcPr>
            <w:tcW w:w="283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26%</w:t>
            </w:r>
            <w:r>
              <w:rPr>
                <w:color w:val="434343"/>
              </w:rPr>
              <w:tab/>
              <w:t>were racial or ethnic minorities.</w:t>
            </w:r>
          </w:p>
        </w:tc>
        <w:tc>
          <w:tcPr>
            <w:tcW w:w="295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42% were female</w:t>
            </w:r>
          </w:p>
        </w:tc>
      </w:tr>
      <w:tr w:rsidR="00717692" w:rsidTr="00B8777B">
        <w:tc>
          <w:tcPr>
            <w:tcW w:w="30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2023</w:t>
            </w:r>
          </w:p>
        </w:tc>
        <w:tc>
          <w:tcPr>
            <w:tcW w:w="129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396</w:t>
            </w:r>
            <w:r>
              <w:rPr>
                <w:color w:val="434343"/>
              </w:rPr>
              <w:tab/>
            </w:r>
          </w:p>
        </w:tc>
        <w:tc>
          <w:tcPr>
            <w:tcW w:w="283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30% (120)</w:t>
            </w:r>
          </w:p>
        </w:tc>
        <w:tc>
          <w:tcPr>
            <w:tcW w:w="295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41% (163)</w:t>
            </w:r>
          </w:p>
        </w:tc>
      </w:tr>
      <w:tr w:rsidR="00717692" w:rsidTr="00B8777B">
        <w:tc>
          <w:tcPr>
            <w:tcW w:w="30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2022</w:t>
            </w:r>
          </w:p>
        </w:tc>
        <w:tc>
          <w:tcPr>
            <w:tcW w:w="129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385</w:t>
            </w:r>
          </w:p>
        </w:tc>
        <w:tc>
          <w:tcPr>
            <w:tcW w:w="283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22.3% (86)</w:t>
            </w:r>
          </w:p>
        </w:tc>
        <w:tc>
          <w:tcPr>
            <w:tcW w:w="295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47% (184)</w:t>
            </w:r>
          </w:p>
        </w:tc>
      </w:tr>
      <w:tr w:rsidR="00717692" w:rsidTr="00B8777B">
        <w:tc>
          <w:tcPr>
            <w:tcW w:w="30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2021</w:t>
            </w:r>
          </w:p>
        </w:tc>
        <w:tc>
          <w:tcPr>
            <w:tcW w:w="129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289</w:t>
            </w:r>
          </w:p>
        </w:tc>
        <w:tc>
          <w:tcPr>
            <w:tcW w:w="283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25% (71)</w:t>
            </w:r>
          </w:p>
        </w:tc>
        <w:tc>
          <w:tcPr>
            <w:tcW w:w="295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39% (113)</w:t>
            </w:r>
          </w:p>
        </w:tc>
      </w:tr>
      <w:tr w:rsidR="00717692" w:rsidTr="00B8777B">
        <w:tc>
          <w:tcPr>
            <w:tcW w:w="30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2020</w:t>
            </w:r>
          </w:p>
        </w:tc>
        <w:tc>
          <w:tcPr>
            <w:tcW w:w="129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231</w:t>
            </w:r>
          </w:p>
        </w:tc>
        <w:tc>
          <w:tcPr>
            <w:tcW w:w="283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 (47)</w:t>
            </w:r>
          </w:p>
        </w:tc>
        <w:tc>
          <w:tcPr>
            <w:tcW w:w="295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42% (97)</w:t>
            </w:r>
          </w:p>
        </w:tc>
      </w:tr>
      <w:tr w:rsidR="00717692" w:rsidTr="00B8777B">
        <w:tc>
          <w:tcPr>
            <w:tcW w:w="30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2019</w:t>
            </w:r>
          </w:p>
        </w:tc>
        <w:tc>
          <w:tcPr>
            <w:tcW w:w="129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263</w:t>
            </w:r>
          </w:p>
        </w:tc>
        <w:tc>
          <w:tcPr>
            <w:tcW w:w="283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 (54)</w:t>
            </w:r>
          </w:p>
        </w:tc>
        <w:tc>
          <w:tcPr>
            <w:tcW w:w="295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52% (137)</w:t>
            </w:r>
          </w:p>
        </w:tc>
      </w:tr>
      <w:tr w:rsidR="00717692" w:rsidTr="00B8777B">
        <w:tc>
          <w:tcPr>
            <w:tcW w:w="30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2018</w:t>
            </w:r>
          </w:p>
        </w:tc>
        <w:tc>
          <w:tcPr>
            <w:tcW w:w="129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273</w:t>
            </w:r>
          </w:p>
        </w:tc>
        <w:tc>
          <w:tcPr>
            <w:tcW w:w="283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19% (53)</w:t>
            </w:r>
          </w:p>
        </w:tc>
        <w:tc>
          <w:tcPr>
            <w:tcW w:w="295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48% (132)</w:t>
            </w:r>
          </w:p>
        </w:tc>
      </w:tr>
    </w:tbl>
    <w:p w:rsidR="00717692" w:rsidRDefault="00717692">
      <w:pPr>
        <w:spacing w:line="264" w:lineRule="auto"/>
        <w:rPr>
          <w:b/>
          <w:color w:val="434343"/>
        </w:rPr>
      </w:pPr>
    </w:p>
    <w:p w:rsidR="00717692" w:rsidRDefault="00B8777B" w:rsidP="00B8777B">
      <w:pPr>
        <w:pStyle w:val="Heading3"/>
      </w:pPr>
      <w:bookmarkStart w:id="55" w:name="_heading=h.m53m5vn4e2mj" w:colFirst="0" w:colLast="0"/>
      <w:bookmarkEnd w:id="55"/>
      <w:r>
        <w:t>CSP Cadet New Hires, 2019-2023 - Ethnicity</w:t>
      </w:r>
    </w:p>
    <w:p w:rsidR="00717692" w:rsidRDefault="00717692">
      <w:pPr>
        <w:spacing w:line="264" w:lineRule="auto"/>
        <w:rPr>
          <w:b/>
          <w:color w:val="434343"/>
        </w:rPr>
      </w:pPr>
    </w:p>
    <w:tbl>
      <w:tblPr>
        <w:tblStyle w:val="affffff8"/>
        <w:tblW w:w="10110" w:type="dxa"/>
        <w:tblInd w:w="-90" w:type="dxa"/>
        <w:tblBorders>
          <w:top w:val="nil"/>
          <w:left w:val="nil"/>
          <w:bottom w:val="nil"/>
          <w:right w:val="nil"/>
          <w:insideH w:val="nil"/>
          <w:insideV w:val="nil"/>
        </w:tblBorders>
        <w:tblLayout w:type="fixed"/>
        <w:tblLook w:val="0620" w:firstRow="1" w:lastRow="0" w:firstColumn="0" w:lastColumn="0" w:noHBand="1" w:noVBand="1"/>
      </w:tblPr>
      <w:tblGrid>
        <w:gridCol w:w="3285"/>
        <w:gridCol w:w="1365"/>
        <w:gridCol w:w="1365"/>
        <w:gridCol w:w="1365"/>
        <w:gridCol w:w="1365"/>
        <w:gridCol w:w="1365"/>
      </w:tblGrid>
      <w:tr w:rsidR="00717692" w:rsidTr="00B8777B">
        <w:trPr>
          <w:trHeight w:val="315"/>
        </w:trPr>
        <w:tc>
          <w:tcPr>
            <w:tcW w:w="3285" w:type="dxa"/>
            <w:tcBorders>
              <w:top w:val="single" w:sz="6" w:space="0" w:color="000000"/>
              <w:left w:val="single" w:sz="6" w:space="0" w:color="000000"/>
              <w:bottom w:val="single" w:sz="6" w:space="0" w:color="CCCCCC"/>
              <w:right w:val="single" w:sz="6" w:space="0" w:color="CCCCCC"/>
            </w:tcBorders>
            <w:shd w:val="clear" w:color="auto" w:fill="001970"/>
            <w:tcMar>
              <w:top w:w="40" w:type="dxa"/>
              <w:left w:w="40" w:type="dxa"/>
              <w:bottom w:w="40" w:type="dxa"/>
              <w:right w:w="40" w:type="dxa"/>
            </w:tcMar>
            <w:vAlign w:val="bottom"/>
          </w:tcPr>
          <w:p w:rsidR="00717692" w:rsidRDefault="00B8777B">
            <w:pPr>
              <w:widowControl w:val="0"/>
              <w:rPr>
                <w:rFonts w:ascii="Arial" w:eastAsia="Arial" w:hAnsi="Arial" w:cs="Arial"/>
                <w:b/>
                <w:color w:val="FFFFFF"/>
              </w:rPr>
            </w:pPr>
            <w:r>
              <w:rPr>
                <w:rFonts w:ascii="Arial" w:eastAsia="Arial" w:hAnsi="Arial" w:cs="Arial"/>
                <w:b/>
                <w:color w:val="FFFFFF"/>
              </w:rPr>
              <w:lastRenderedPageBreak/>
              <w:t>Ethnicity</w:t>
            </w:r>
          </w:p>
          <w:p w:rsidR="00717692" w:rsidRDefault="00717692">
            <w:pPr>
              <w:widowControl w:val="0"/>
              <w:rPr>
                <w:rFonts w:ascii="Arial" w:eastAsia="Arial" w:hAnsi="Arial" w:cs="Arial"/>
                <w:b/>
                <w:color w:val="FFFFFF"/>
              </w:rPr>
            </w:pPr>
          </w:p>
        </w:tc>
        <w:tc>
          <w:tcPr>
            <w:tcW w:w="1365" w:type="dxa"/>
            <w:tcBorders>
              <w:top w:val="single" w:sz="6" w:space="0" w:color="000000"/>
              <w:left w:val="single" w:sz="6" w:space="0" w:color="CCCCCC"/>
              <w:bottom w:val="single" w:sz="6" w:space="0" w:color="CCCCCC"/>
              <w:right w:val="single" w:sz="6" w:space="0" w:color="CCCCCC"/>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color w:val="FFFFFF"/>
              </w:rPr>
            </w:pPr>
            <w:r>
              <w:rPr>
                <w:rFonts w:ascii="Arial" w:eastAsia="Arial" w:hAnsi="Arial" w:cs="Arial"/>
                <w:b/>
                <w:color w:val="FFFFFF"/>
              </w:rPr>
              <w:t>2019</w:t>
            </w:r>
          </w:p>
        </w:tc>
        <w:tc>
          <w:tcPr>
            <w:tcW w:w="1365" w:type="dxa"/>
            <w:tcBorders>
              <w:top w:val="single" w:sz="6" w:space="0" w:color="000000"/>
              <w:left w:val="single" w:sz="6" w:space="0" w:color="CCCCCC"/>
              <w:bottom w:val="single" w:sz="6" w:space="0" w:color="CCCCCC"/>
              <w:right w:val="single" w:sz="6" w:space="0" w:color="CCCCCC"/>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color w:val="FFFFFF"/>
              </w:rPr>
            </w:pPr>
            <w:r>
              <w:rPr>
                <w:rFonts w:ascii="Arial" w:eastAsia="Arial" w:hAnsi="Arial" w:cs="Arial"/>
                <w:b/>
                <w:color w:val="FFFFFF"/>
              </w:rPr>
              <w:t>2020</w:t>
            </w:r>
          </w:p>
        </w:tc>
        <w:tc>
          <w:tcPr>
            <w:tcW w:w="1365" w:type="dxa"/>
            <w:tcBorders>
              <w:top w:val="single" w:sz="6" w:space="0" w:color="000000"/>
              <w:left w:val="single" w:sz="6" w:space="0" w:color="CCCCCC"/>
              <w:bottom w:val="single" w:sz="6" w:space="0" w:color="CCCCCC"/>
              <w:right w:val="single" w:sz="6" w:space="0" w:color="000000"/>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color w:val="FFFFFF"/>
              </w:rPr>
            </w:pPr>
            <w:r>
              <w:rPr>
                <w:rFonts w:ascii="Arial" w:eastAsia="Arial" w:hAnsi="Arial" w:cs="Arial"/>
                <w:b/>
                <w:color w:val="FFFFFF"/>
              </w:rPr>
              <w:t>2021</w:t>
            </w:r>
          </w:p>
        </w:tc>
        <w:tc>
          <w:tcPr>
            <w:tcW w:w="1365" w:type="dxa"/>
            <w:tcBorders>
              <w:top w:val="single" w:sz="6" w:space="0" w:color="000000"/>
              <w:left w:val="single" w:sz="6" w:space="0" w:color="CCCCCC"/>
              <w:bottom w:val="single" w:sz="6" w:space="0" w:color="CCCCCC"/>
              <w:right w:val="single" w:sz="6" w:space="0" w:color="000000"/>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b/>
                <w:color w:val="FFFFFF"/>
              </w:rPr>
            </w:pPr>
            <w:r>
              <w:rPr>
                <w:rFonts w:ascii="Arial" w:eastAsia="Arial" w:hAnsi="Arial" w:cs="Arial"/>
                <w:b/>
                <w:color w:val="FFFFFF"/>
              </w:rPr>
              <w:t>2022</w:t>
            </w:r>
          </w:p>
        </w:tc>
        <w:tc>
          <w:tcPr>
            <w:tcW w:w="1365" w:type="dxa"/>
            <w:tcBorders>
              <w:top w:val="single" w:sz="6" w:space="0" w:color="000000"/>
              <w:left w:val="single" w:sz="6" w:space="0" w:color="CCCCCC"/>
              <w:bottom w:val="single" w:sz="6" w:space="0" w:color="CCCCCC"/>
              <w:right w:val="single" w:sz="6" w:space="0" w:color="000000"/>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b/>
                <w:color w:val="FFFFFF"/>
              </w:rPr>
            </w:pPr>
            <w:r>
              <w:rPr>
                <w:rFonts w:ascii="Arial" w:eastAsia="Arial" w:hAnsi="Arial" w:cs="Arial"/>
                <w:b/>
                <w:color w:val="FFFFFF"/>
              </w:rPr>
              <w:t>2023</w:t>
            </w:r>
          </w:p>
        </w:tc>
      </w:tr>
      <w:tr w:rsidR="00717692" w:rsidTr="00B8777B">
        <w:trPr>
          <w:trHeight w:val="315"/>
        </w:trPr>
        <w:tc>
          <w:tcPr>
            <w:tcW w:w="3285"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rsidR="00717692" w:rsidRDefault="00B8777B">
            <w:pPr>
              <w:widowControl w:val="0"/>
              <w:rPr>
                <w:rFonts w:ascii="Arial" w:eastAsia="Arial" w:hAnsi="Arial" w:cs="Arial"/>
              </w:rPr>
            </w:pPr>
            <w:r>
              <w:rPr>
                <w:rFonts w:ascii="Arial" w:eastAsia="Arial" w:hAnsi="Arial" w:cs="Arial"/>
              </w:rPr>
              <w:t>White</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70%</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93%</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68%</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 xml:space="preserve">80% </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 xml:space="preserve">65% </w:t>
            </w:r>
          </w:p>
        </w:tc>
      </w:tr>
      <w:tr w:rsidR="00717692" w:rsidTr="00B8777B">
        <w:trPr>
          <w:trHeight w:val="315"/>
        </w:trPr>
        <w:tc>
          <w:tcPr>
            <w:tcW w:w="3285"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rsidR="00717692" w:rsidRDefault="00B8777B">
            <w:pPr>
              <w:widowControl w:val="0"/>
              <w:rPr>
                <w:rFonts w:ascii="Arial" w:eastAsia="Arial" w:hAnsi="Arial" w:cs="Arial"/>
              </w:rPr>
            </w:pPr>
            <w:r>
              <w:rPr>
                <w:rFonts w:ascii="Arial" w:eastAsia="Arial" w:hAnsi="Arial" w:cs="Arial"/>
              </w:rPr>
              <w:t>Hispanic or Latino</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17%</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3%</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25%</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 xml:space="preserve">20% </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24.5 %</w:t>
            </w:r>
          </w:p>
        </w:tc>
      </w:tr>
      <w:tr w:rsidR="00717692" w:rsidTr="00B8777B">
        <w:trPr>
          <w:trHeight w:val="315"/>
        </w:trPr>
        <w:tc>
          <w:tcPr>
            <w:tcW w:w="3285"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rsidR="00717692" w:rsidRDefault="00B8777B">
            <w:pPr>
              <w:widowControl w:val="0"/>
              <w:rPr>
                <w:rFonts w:ascii="Arial" w:eastAsia="Arial" w:hAnsi="Arial" w:cs="Arial"/>
              </w:rPr>
            </w:pPr>
            <w:r>
              <w:rPr>
                <w:rFonts w:ascii="Arial" w:eastAsia="Arial" w:hAnsi="Arial" w:cs="Arial"/>
              </w:rPr>
              <w:t>Black</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0%</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3%</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3%</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0%</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6 %</w:t>
            </w:r>
          </w:p>
        </w:tc>
      </w:tr>
      <w:tr w:rsidR="00717692" w:rsidTr="00B8777B">
        <w:trPr>
          <w:trHeight w:val="525"/>
        </w:trPr>
        <w:tc>
          <w:tcPr>
            <w:tcW w:w="3285"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rsidR="00717692" w:rsidRDefault="00B8777B">
            <w:pPr>
              <w:widowControl w:val="0"/>
              <w:rPr>
                <w:rFonts w:ascii="Arial" w:eastAsia="Arial" w:hAnsi="Arial" w:cs="Arial"/>
              </w:rPr>
            </w:pPr>
            <w:r>
              <w:rPr>
                <w:rFonts w:ascii="Arial" w:eastAsia="Arial" w:hAnsi="Arial" w:cs="Arial"/>
              </w:rPr>
              <w:t>American Indian or Alaska Native</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9%</w:t>
            </w:r>
          </w:p>
        </w:tc>
        <w:tc>
          <w:tcPr>
            <w:tcW w:w="13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0%</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0%</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0%</w:t>
            </w:r>
          </w:p>
        </w:tc>
        <w:tc>
          <w:tcPr>
            <w:tcW w:w="13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6 %</w:t>
            </w:r>
          </w:p>
        </w:tc>
      </w:tr>
      <w:tr w:rsidR="00717692" w:rsidTr="00B8777B">
        <w:trPr>
          <w:trHeight w:val="315"/>
        </w:trPr>
        <w:tc>
          <w:tcPr>
            <w:tcW w:w="3285" w:type="dxa"/>
            <w:tcBorders>
              <w:top w:val="single" w:sz="6" w:space="0" w:color="CCCCCC"/>
              <w:left w:val="single" w:sz="6" w:space="0" w:color="000000"/>
              <w:bottom w:val="single" w:sz="6" w:space="0" w:color="000000"/>
              <w:right w:val="single" w:sz="6" w:space="0" w:color="CCCCCC"/>
            </w:tcBorders>
            <w:shd w:val="clear" w:color="auto" w:fill="F3F3F3"/>
            <w:tcMar>
              <w:top w:w="40" w:type="dxa"/>
              <w:left w:w="40" w:type="dxa"/>
              <w:bottom w:w="40" w:type="dxa"/>
              <w:right w:w="40" w:type="dxa"/>
            </w:tcMar>
            <w:vAlign w:val="bottom"/>
          </w:tcPr>
          <w:p w:rsidR="00717692" w:rsidRDefault="00B8777B">
            <w:pPr>
              <w:widowControl w:val="0"/>
              <w:rPr>
                <w:rFonts w:ascii="Arial" w:eastAsia="Arial" w:hAnsi="Arial" w:cs="Arial"/>
              </w:rPr>
            </w:pPr>
            <w:r>
              <w:rPr>
                <w:rFonts w:ascii="Arial" w:eastAsia="Arial" w:hAnsi="Arial" w:cs="Arial"/>
              </w:rPr>
              <w:t>Asian</w:t>
            </w:r>
          </w:p>
        </w:tc>
        <w:tc>
          <w:tcPr>
            <w:tcW w:w="136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4%</w:t>
            </w:r>
          </w:p>
        </w:tc>
        <w:tc>
          <w:tcPr>
            <w:tcW w:w="136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0%</w:t>
            </w:r>
          </w:p>
        </w:tc>
        <w:tc>
          <w:tcPr>
            <w:tcW w:w="13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1%</w:t>
            </w:r>
          </w:p>
        </w:tc>
        <w:tc>
          <w:tcPr>
            <w:tcW w:w="13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0%</w:t>
            </w:r>
          </w:p>
        </w:tc>
        <w:tc>
          <w:tcPr>
            <w:tcW w:w="13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0%</w:t>
            </w:r>
          </w:p>
        </w:tc>
      </w:tr>
    </w:tbl>
    <w:p w:rsidR="00B8777B" w:rsidRDefault="00B8777B" w:rsidP="00B8777B">
      <w:pPr>
        <w:pStyle w:val="Heading3"/>
      </w:pPr>
      <w:bookmarkStart w:id="56" w:name="_heading=h.74m6wtyg51qc" w:colFirst="0" w:colLast="0"/>
      <w:bookmarkEnd w:id="56"/>
    </w:p>
    <w:p w:rsidR="00717692" w:rsidRDefault="00B8777B" w:rsidP="00B8777B">
      <w:pPr>
        <w:pStyle w:val="Heading3"/>
      </w:pPr>
      <w:r>
        <w:t>CSP Cadet New Hires, 2019-2023, Gender</w:t>
      </w:r>
    </w:p>
    <w:tbl>
      <w:tblPr>
        <w:tblStyle w:val="affffff9"/>
        <w:tblW w:w="10230" w:type="dxa"/>
        <w:tblInd w:w="-180" w:type="dxa"/>
        <w:tblBorders>
          <w:top w:val="nil"/>
          <w:left w:val="nil"/>
          <w:bottom w:val="nil"/>
          <w:right w:val="nil"/>
          <w:insideH w:val="nil"/>
          <w:insideV w:val="nil"/>
        </w:tblBorders>
        <w:tblLayout w:type="fixed"/>
        <w:tblLook w:val="0620" w:firstRow="1" w:lastRow="0" w:firstColumn="0" w:lastColumn="0" w:noHBand="1" w:noVBand="1"/>
      </w:tblPr>
      <w:tblGrid>
        <w:gridCol w:w="1965"/>
        <w:gridCol w:w="1620"/>
        <w:gridCol w:w="1605"/>
        <w:gridCol w:w="1680"/>
        <w:gridCol w:w="1680"/>
        <w:gridCol w:w="1680"/>
      </w:tblGrid>
      <w:tr w:rsidR="00717692" w:rsidTr="00B8777B">
        <w:trPr>
          <w:trHeight w:val="525"/>
        </w:trPr>
        <w:tc>
          <w:tcPr>
            <w:tcW w:w="1965" w:type="dxa"/>
            <w:tcBorders>
              <w:top w:val="single" w:sz="6" w:space="0" w:color="000000"/>
              <w:left w:val="single" w:sz="18" w:space="0" w:color="000000"/>
              <w:bottom w:val="single" w:sz="6" w:space="0" w:color="CCCCCC"/>
              <w:right w:val="single" w:sz="6" w:space="0" w:color="CCCCCC"/>
            </w:tcBorders>
            <w:shd w:val="clear" w:color="auto" w:fill="001970"/>
            <w:tcMar>
              <w:top w:w="40" w:type="dxa"/>
              <w:left w:w="40" w:type="dxa"/>
              <w:bottom w:w="40" w:type="dxa"/>
              <w:right w:w="40" w:type="dxa"/>
            </w:tcMar>
            <w:vAlign w:val="bottom"/>
          </w:tcPr>
          <w:p w:rsidR="00717692" w:rsidRDefault="00B8777B">
            <w:pPr>
              <w:widowControl w:val="0"/>
              <w:rPr>
                <w:rFonts w:ascii="Arial" w:eastAsia="Arial" w:hAnsi="Arial" w:cs="Arial"/>
                <w:b/>
                <w:color w:val="FFFFFF"/>
              </w:rPr>
            </w:pPr>
            <w:r>
              <w:rPr>
                <w:rFonts w:ascii="Arial" w:eastAsia="Arial" w:hAnsi="Arial" w:cs="Arial"/>
                <w:b/>
                <w:color w:val="FFFFFF"/>
              </w:rPr>
              <w:t>Gender</w:t>
            </w:r>
          </w:p>
        </w:tc>
        <w:tc>
          <w:tcPr>
            <w:tcW w:w="1620" w:type="dxa"/>
            <w:tcBorders>
              <w:top w:val="single" w:sz="6" w:space="0" w:color="000000"/>
              <w:left w:val="single" w:sz="6" w:space="0" w:color="CCCCCC"/>
              <w:bottom w:val="single" w:sz="6" w:space="0" w:color="CCCCCC"/>
              <w:right w:val="single" w:sz="6" w:space="0" w:color="CCCCCC"/>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b/>
                <w:color w:val="FFFFFF"/>
              </w:rPr>
            </w:pPr>
            <w:r>
              <w:rPr>
                <w:rFonts w:ascii="Arial" w:eastAsia="Arial" w:hAnsi="Arial" w:cs="Arial"/>
                <w:b/>
                <w:color w:val="FFFFFF"/>
              </w:rPr>
              <w:t xml:space="preserve">2019 </w:t>
            </w:r>
          </w:p>
        </w:tc>
        <w:tc>
          <w:tcPr>
            <w:tcW w:w="1605" w:type="dxa"/>
            <w:tcBorders>
              <w:top w:val="single" w:sz="6" w:space="0" w:color="000000"/>
              <w:left w:val="single" w:sz="6" w:space="0" w:color="CCCCCC"/>
              <w:bottom w:val="single" w:sz="6" w:space="0" w:color="CCCCCC"/>
              <w:right w:val="single" w:sz="6" w:space="0" w:color="CCCCCC"/>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b/>
                <w:color w:val="FFFFFF"/>
              </w:rPr>
            </w:pPr>
            <w:r>
              <w:rPr>
                <w:rFonts w:ascii="Arial" w:eastAsia="Arial" w:hAnsi="Arial" w:cs="Arial"/>
                <w:b/>
                <w:color w:val="FFFFFF"/>
              </w:rPr>
              <w:t xml:space="preserve">2020 </w:t>
            </w:r>
          </w:p>
        </w:tc>
        <w:tc>
          <w:tcPr>
            <w:tcW w:w="1680" w:type="dxa"/>
            <w:tcBorders>
              <w:top w:val="single" w:sz="6" w:space="0" w:color="000000"/>
              <w:left w:val="single" w:sz="6" w:space="0" w:color="CCCCCC"/>
              <w:bottom w:val="single" w:sz="6" w:space="0" w:color="CCCCCC"/>
              <w:right w:val="single" w:sz="6" w:space="0" w:color="000000"/>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b/>
                <w:color w:val="FFFFFF"/>
              </w:rPr>
            </w:pPr>
            <w:r>
              <w:rPr>
                <w:rFonts w:ascii="Arial" w:eastAsia="Arial" w:hAnsi="Arial" w:cs="Arial"/>
                <w:b/>
                <w:color w:val="FFFFFF"/>
              </w:rPr>
              <w:t xml:space="preserve">2021 </w:t>
            </w:r>
          </w:p>
        </w:tc>
        <w:tc>
          <w:tcPr>
            <w:tcW w:w="1680" w:type="dxa"/>
            <w:tcBorders>
              <w:top w:val="single" w:sz="6" w:space="0" w:color="000000"/>
              <w:left w:val="single" w:sz="6" w:space="0" w:color="CCCCCC"/>
              <w:bottom w:val="single" w:sz="6" w:space="0" w:color="CCCCCC"/>
              <w:right w:val="single" w:sz="6" w:space="0" w:color="000000"/>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b/>
                <w:color w:val="FFFFFF"/>
              </w:rPr>
            </w:pPr>
            <w:r>
              <w:rPr>
                <w:rFonts w:ascii="Arial" w:eastAsia="Arial" w:hAnsi="Arial" w:cs="Arial"/>
                <w:b/>
                <w:color w:val="FFFFFF"/>
              </w:rPr>
              <w:t>2022</w:t>
            </w:r>
          </w:p>
        </w:tc>
        <w:tc>
          <w:tcPr>
            <w:tcW w:w="1680" w:type="dxa"/>
            <w:tcBorders>
              <w:top w:val="single" w:sz="6" w:space="0" w:color="000000"/>
              <w:left w:val="single" w:sz="6" w:space="0" w:color="CCCCCC"/>
              <w:bottom w:val="single" w:sz="6" w:space="0" w:color="CCCCCC"/>
              <w:right w:val="single" w:sz="6" w:space="0" w:color="000000"/>
            </w:tcBorders>
            <w:shd w:val="clear" w:color="auto" w:fill="001970"/>
            <w:tcMar>
              <w:top w:w="40" w:type="dxa"/>
              <w:left w:w="40" w:type="dxa"/>
              <w:bottom w:w="40" w:type="dxa"/>
              <w:right w:w="40" w:type="dxa"/>
            </w:tcMar>
            <w:vAlign w:val="bottom"/>
          </w:tcPr>
          <w:p w:rsidR="00717692" w:rsidRDefault="00B8777B">
            <w:pPr>
              <w:widowControl w:val="0"/>
              <w:jc w:val="right"/>
              <w:rPr>
                <w:rFonts w:ascii="Arial" w:eastAsia="Arial" w:hAnsi="Arial" w:cs="Arial"/>
                <w:b/>
                <w:color w:val="FFFFFF"/>
              </w:rPr>
            </w:pPr>
            <w:r>
              <w:rPr>
                <w:rFonts w:ascii="Arial" w:eastAsia="Arial" w:hAnsi="Arial" w:cs="Arial"/>
                <w:b/>
                <w:color w:val="FFFFFF"/>
              </w:rPr>
              <w:t>2023</w:t>
            </w:r>
          </w:p>
        </w:tc>
      </w:tr>
      <w:tr w:rsidR="00717692" w:rsidTr="00B8777B">
        <w:trPr>
          <w:trHeight w:val="315"/>
        </w:trPr>
        <w:tc>
          <w:tcPr>
            <w:tcW w:w="1965" w:type="dxa"/>
            <w:tcBorders>
              <w:top w:val="single" w:sz="6" w:space="0" w:color="CCCCCC"/>
              <w:left w:val="single" w:sz="6" w:space="0" w:color="000000"/>
              <w:bottom w:val="single" w:sz="6" w:space="0" w:color="CCCCCC"/>
              <w:right w:val="single" w:sz="6" w:space="0" w:color="CCCCCC"/>
            </w:tcBorders>
            <w:shd w:val="clear" w:color="auto" w:fill="F3F3F3"/>
            <w:tcMar>
              <w:top w:w="40" w:type="dxa"/>
              <w:left w:w="40" w:type="dxa"/>
              <w:bottom w:w="40" w:type="dxa"/>
              <w:right w:w="40" w:type="dxa"/>
            </w:tcMar>
            <w:vAlign w:val="bottom"/>
          </w:tcPr>
          <w:p w:rsidR="00717692" w:rsidRDefault="00B8777B">
            <w:pPr>
              <w:widowControl w:val="0"/>
              <w:rPr>
                <w:rFonts w:ascii="Arial" w:eastAsia="Arial" w:hAnsi="Arial" w:cs="Arial"/>
              </w:rPr>
            </w:pPr>
            <w:r>
              <w:rPr>
                <w:rFonts w:ascii="Arial" w:eastAsia="Arial" w:hAnsi="Arial" w:cs="Arial"/>
              </w:rPr>
              <w:t>Male</w:t>
            </w:r>
          </w:p>
        </w:tc>
        <w:tc>
          <w:tcPr>
            <w:tcW w:w="16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87%</w:t>
            </w:r>
          </w:p>
        </w:tc>
        <w:tc>
          <w:tcPr>
            <w:tcW w:w="16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93%</w:t>
            </w:r>
          </w:p>
        </w:tc>
        <w:tc>
          <w:tcPr>
            <w:tcW w:w="168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85%</w:t>
            </w:r>
          </w:p>
        </w:tc>
        <w:tc>
          <w:tcPr>
            <w:tcW w:w="168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80%</w:t>
            </w:r>
          </w:p>
        </w:tc>
        <w:tc>
          <w:tcPr>
            <w:tcW w:w="168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88%</w:t>
            </w:r>
          </w:p>
        </w:tc>
      </w:tr>
      <w:tr w:rsidR="00717692" w:rsidTr="00B8777B">
        <w:trPr>
          <w:trHeight w:val="315"/>
        </w:trPr>
        <w:tc>
          <w:tcPr>
            <w:tcW w:w="1965" w:type="dxa"/>
            <w:tcBorders>
              <w:top w:val="single" w:sz="6" w:space="0" w:color="CCCCCC"/>
              <w:left w:val="single" w:sz="6" w:space="0" w:color="000000"/>
              <w:bottom w:val="single" w:sz="6" w:space="0" w:color="000000"/>
              <w:right w:val="single" w:sz="6" w:space="0" w:color="CCCCCC"/>
            </w:tcBorders>
            <w:shd w:val="clear" w:color="auto" w:fill="F3F3F3"/>
            <w:tcMar>
              <w:top w:w="40" w:type="dxa"/>
              <w:left w:w="40" w:type="dxa"/>
              <w:bottom w:w="40" w:type="dxa"/>
              <w:right w:w="40" w:type="dxa"/>
            </w:tcMar>
            <w:vAlign w:val="bottom"/>
          </w:tcPr>
          <w:p w:rsidR="00717692" w:rsidRDefault="00B8777B">
            <w:pPr>
              <w:widowControl w:val="0"/>
              <w:rPr>
                <w:rFonts w:ascii="Arial" w:eastAsia="Arial" w:hAnsi="Arial" w:cs="Arial"/>
              </w:rPr>
            </w:pPr>
            <w:r>
              <w:rPr>
                <w:rFonts w:ascii="Arial" w:eastAsia="Arial" w:hAnsi="Arial" w:cs="Arial"/>
              </w:rPr>
              <w:t>Female</w:t>
            </w:r>
          </w:p>
        </w:tc>
        <w:tc>
          <w:tcPr>
            <w:tcW w:w="162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13%</w:t>
            </w:r>
          </w:p>
        </w:tc>
        <w:tc>
          <w:tcPr>
            <w:tcW w:w="160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7%</w:t>
            </w:r>
          </w:p>
        </w:tc>
        <w:tc>
          <w:tcPr>
            <w:tcW w:w="16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15%</w:t>
            </w:r>
          </w:p>
        </w:tc>
        <w:tc>
          <w:tcPr>
            <w:tcW w:w="16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20%</w:t>
            </w:r>
          </w:p>
        </w:tc>
        <w:tc>
          <w:tcPr>
            <w:tcW w:w="16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17692" w:rsidRDefault="00B8777B">
            <w:pPr>
              <w:widowControl w:val="0"/>
              <w:jc w:val="right"/>
              <w:rPr>
                <w:rFonts w:ascii="Arial" w:eastAsia="Arial" w:hAnsi="Arial" w:cs="Arial"/>
              </w:rPr>
            </w:pPr>
            <w:r>
              <w:rPr>
                <w:rFonts w:ascii="Arial" w:eastAsia="Arial" w:hAnsi="Arial" w:cs="Arial"/>
              </w:rPr>
              <w:t>12%</w:t>
            </w:r>
          </w:p>
        </w:tc>
      </w:tr>
    </w:tbl>
    <w:p w:rsidR="00B8777B" w:rsidRDefault="00B8777B">
      <w:pPr>
        <w:spacing w:after="120" w:line="264" w:lineRule="auto"/>
        <w:rPr>
          <w:b/>
          <w:color w:val="434343"/>
        </w:rPr>
      </w:pPr>
    </w:p>
    <w:p w:rsidR="00717692" w:rsidRDefault="00B8777B" w:rsidP="00B8777B">
      <w:pPr>
        <w:pStyle w:val="Heading3"/>
      </w:pPr>
      <w:r>
        <w:t xml:space="preserve">Promotions </w:t>
      </w:r>
    </w:p>
    <w:tbl>
      <w:tblPr>
        <w:tblStyle w:val="affffffa"/>
        <w:tblW w:w="1004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05"/>
        <w:gridCol w:w="1350"/>
        <w:gridCol w:w="2797"/>
        <w:gridCol w:w="2797"/>
      </w:tblGrid>
      <w:tr w:rsidR="00717692" w:rsidTr="00B8777B">
        <w:trPr>
          <w:trHeight w:val="400"/>
          <w:tblHeader/>
        </w:trPr>
        <w:tc>
          <w:tcPr>
            <w:tcW w:w="3105" w:type="dxa"/>
            <w:shd w:val="clear" w:color="auto" w:fill="001970"/>
            <w:tcMar>
              <w:top w:w="100" w:type="dxa"/>
              <w:left w:w="100" w:type="dxa"/>
              <w:bottom w:w="100" w:type="dxa"/>
              <w:right w:w="100" w:type="dxa"/>
            </w:tcMar>
          </w:tcPr>
          <w:p w:rsidR="00717692" w:rsidRDefault="00B8777B">
            <w:pPr>
              <w:widowControl w:val="0"/>
              <w:rPr>
                <w:b/>
                <w:color w:val="434343"/>
              </w:rPr>
            </w:pPr>
            <w:r>
              <w:rPr>
                <w:b/>
                <w:color w:val="FFFFFF"/>
              </w:rPr>
              <w:t>Promotions</w:t>
            </w:r>
          </w:p>
        </w:tc>
        <w:tc>
          <w:tcPr>
            <w:tcW w:w="1350"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Total Count</w:t>
            </w:r>
          </w:p>
        </w:tc>
        <w:tc>
          <w:tcPr>
            <w:tcW w:w="2797"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Racial or Ethnic Minorities</w:t>
            </w:r>
          </w:p>
          <w:p w:rsidR="00717692" w:rsidRDefault="00B8777B">
            <w:pPr>
              <w:widowControl w:val="0"/>
              <w:rPr>
                <w:b/>
                <w:i/>
                <w:color w:val="FFFFFF"/>
              </w:rPr>
            </w:pPr>
            <w:r>
              <w:rPr>
                <w:b/>
                <w:i/>
                <w:color w:val="FFFFFF"/>
              </w:rPr>
              <w:t>% of total (count)</w:t>
            </w:r>
          </w:p>
        </w:tc>
        <w:tc>
          <w:tcPr>
            <w:tcW w:w="2797"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Female</w:t>
            </w:r>
          </w:p>
          <w:p w:rsidR="00717692" w:rsidRDefault="00B8777B">
            <w:pPr>
              <w:widowControl w:val="0"/>
              <w:rPr>
                <w:b/>
                <w:color w:val="FFFFFF"/>
              </w:rPr>
            </w:pPr>
            <w:r>
              <w:rPr>
                <w:b/>
                <w:i/>
                <w:color w:val="FFFFFF"/>
              </w:rPr>
              <w:t>% of total (count)</w:t>
            </w:r>
          </w:p>
        </w:tc>
      </w:tr>
      <w:tr w:rsidR="00717692" w:rsidTr="00B8777B">
        <w:tc>
          <w:tcPr>
            <w:tcW w:w="31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3-year average 2021-2023</w:t>
            </w:r>
          </w:p>
        </w:tc>
        <w:tc>
          <w:tcPr>
            <w:tcW w:w="135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455</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 xml:space="preserve">23% of those promoted in 2021-2023, % were racial or ethnic minorities. </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 xml:space="preserve">38% of those promoted in 2021-2024 were female. </w:t>
            </w:r>
          </w:p>
        </w:tc>
      </w:tr>
      <w:tr w:rsidR="00717692" w:rsidTr="00B8777B">
        <w:trPr>
          <w:trHeight w:val="419"/>
        </w:trPr>
        <w:tc>
          <w:tcPr>
            <w:tcW w:w="31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2023</w:t>
            </w:r>
          </w:p>
        </w:tc>
        <w:tc>
          <w:tcPr>
            <w:tcW w:w="135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609</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26% (156)</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 xml:space="preserve">38% (232) </w:t>
            </w:r>
          </w:p>
        </w:tc>
      </w:tr>
      <w:tr w:rsidR="00717692" w:rsidTr="00B8777B">
        <w:trPr>
          <w:trHeight w:val="419"/>
        </w:trPr>
        <w:tc>
          <w:tcPr>
            <w:tcW w:w="31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2022</w:t>
            </w:r>
          </w:p>
        </w:tc>
        <w:tc>
          <w:tcPr>
            <w:tcW w:w="135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515</w:t>
            </w:r>
          </w:p>
          <w:p w:rsidR="00717692" w:rsidRDefault="00717692">
            <w:pPr>
              <w:widowControl w:val="0"/>
              <w:rPr>
                <w:color w:val="434343"/>
              </w:rPr>
            </w:pP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17.9 % (92)</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32.4% (167)</w:t>
            </w:r>
          </w:p>
        </w:tc>
      </w:tr>
      <w:tr w:rsidR="00717692" w:rsidTr="00B8777B">
        <w:tc>
          <w:tcPr>
            <w:tcW w:w="31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2021</w:t>
            </w:r>
          </w:p>
        </w:tc>
        <w:tc>
          <w:tcPr>
            <w:tcW w:w="135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242</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19% (45)</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43% (105)</w:t>
            </w:r>
          </w:p>
        </w:tc>
      </w:tr>
      <w:tr w:rsidR="00717692" w:rsidTr="00B8777B">
        <w:tc>
          <w:tcPr>
            <w:tcW w:w="31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2020</w:t>
            </w:r>
          </w:p>
        </w:tc>
        <w:tc>
          <w:tcPr>
            <w:tcW w:w="135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213</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16% (34)</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32% (67)</w:t>
            </w:r>
          </w:p>
        </w:tc>
      </w:tr>
      <w:tr w:rsidR="00717692" w:rsidTr="00B8777B">
        <w:tc>
          <w:tcPr>
            <w:tcW w:w="31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2019</w:t>
            </w:r>
          </w:p>
        </w:tc>
        <w:tc>
          <w:tcPr>
            <w:tcW w:w="135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247</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19% (48)</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39% (95)</w:t>
            </w:r>
          </w:p>
        </w:tc>
      </w:tr>
      <w:tr w:rsidR="00717692" w:rsidTr="00B8777B">
        <w:tc>
          <w:tcPr>
            <w:tcW w:w="310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2018</w:t>
            </w:r>
          </w:p>
        </w:tc>
        <w:tc>
          <w:tcPr>
            <w:tcW w:w="135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378</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15% (58)</w:t>
            </w:r>
          </w:p>
        </w:tc>
        <w:tc>
          <w:tcPr>
            <w:tcW w:w="2797"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35% (132)</w:t>
            </w:r>
          </w:p>
        </w:tc>
      </w:tr>
    </w:tbl>
    <w:p w:rsidR="00717692" w:rsidRDefault="00717692">
      <w:pPr>
        <w:spacing w:after="120" w:line="264" w:lineRule="auto"/>
      </w:pPr>
    </w:p>
    <w:p w:rsidR="00717692" w:rsidRDefault="00B8777B" w:rsidP="00B8777B">
      <w:pPr>
        <w:pStyle w:val="Heading3"/>
      </w:pPr>
      <w:r>
        <w:t>Separations</w:t>
      </w:r>
    </w:p>
    <w:tbl>
      <w:tblPr>
        <w:tblStyle w:val="affffffb"/>
        <w:tblW w:w="99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25"/>
        <w:gridCol w:w="1680"/>
        <w:gridCol w:w="2985"/>
        <w:gridCol w:w="2985"/>
      </w:tblGrid>
      <w:tr w:rsidR="00717692" w:rsidTr="00B8777B">
        <w:trPr>
          <w:trHeight w:val="901"/>
        </w:trPr>
        <w:tc>
          <w:tcPr>
            <w:tcW w:w="2325" w:type="dxa"/>
            <w:shd w:val="clear" w:color="auto" w:fill="001970"/>
            <w:tcMar>
              <w:top w:w="100" w:type="dxa"/>
              <w:left w:w="100" w:type="dxa"/>
              <w:bottom w:w="100" w:type="dxa"/>
              <w:right w:w="100" w:type="dxa"/>
            </w:tcMar>
          </w:tcPr>
          <w:p w:rsidR="00717692" w:rsidRDefault="00B8777B">
            <w:pPr>
              <w:widowControl w:val="0"/>
              <w:rPr>
                <w:color w:val="434343"/>
              </w:rPr>
            </w:pPr>
            <w:r>
              <w:rPr>
                <w:b/>
                <w:color w:val="FFFFFF"/>
              </w:rPr>
              <w:t>Separations</w:t>
            </w:r>
          </w:p>
        </w:tc>
        <w:tc>
          <w:tcPr>
            <w:tcW w:w="1680"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Total Count</w:t>
            </w:r>
          </w:p>
        </w:tc>
        <w:tc>
          <w:tcPr>
            <w:tcW w:w="2985"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Racial or Ethnic Minorities</w:t>
            </w:r>
          </w:p>
          <w:p w:rsidR="00717692" w:rsidRDefault="00B8777B">
            <w:pPr>
              <w:widowControl w:val="0"/>
              <w:rPr>
                <w:b/>
                <w:i/>
                <w:color w:val="FFFFFF"/>
              </w:rPr>
            </w:pPr>
            <w:r>
              <w:rPr>
                <w:b/>
                <w:i/>
                <w:color w:val="FFFFFF"/>
              </w:rPr>
              <w:t>% of total (count)</w:t>
            </w:r>
          </w:p>
        </w:tc>
        <w:tc>
          <w:tcPr>
            <w:tcW w:w="2985" w:type="dxa"/>
            <w:shd w:val="clear" w:color="auto" w:fill="001970"/>
            <w:tcMar>
              <w:top w:w="100" w:type="dxa"/>
              <w:left w:w="100" w:type="dxa"/>
              <w:bottom w:w="100" w:type="dxa"/>
              <w:right w:w="100" w:type="dxa"/>
            </w:tcMar>
          </w:tcPr>
          <w:p w:rsidR="00717692" w:rsidRDefault="00B8777B">
            <w:pPr>
              <w:widowControl w:val="0"/>
              <w:rPr>
                <w:b/>
                <w:color w:val="FFFFFF"/>
              </w:rPr>
            </w:pPr>
            <w:r>
              <w:rPr>
                <w:b/>
                <w:color w:val="FFFFFF"/>
              </w:rPr>
              <w:t>Female</w:t>
            </w:r>
          </w:p>
          <w:p w:rsidR="00717692" w:rsidRDefault="00B8777B">
            <w:pPr>
              <w:widowControl w:val="0"/>
              <w:rPr>
                <w:b/>
                <w:color w:val="FFFFFF"/>
              </w:rPr>
            </w:pPr>
            <w:r>
              <w:rPr>
                <w:b/>
                <w:i/>
                <w:color w:val="FFFFFF"/>
              </w:rPr>
              <w:t>% of total (count)</w:t>
            </w:r>
          </w:p>
        </w:tc>
      </w:tr>
      <w:tr w:rsidR="00717692" w:rsidTr="00B8777B">
        <w:trPr>
          <w:trHeight w:val="1170"/>
        </w:trPr>
        <w:tc>
          <w:tcPr>
            <w:tcW w:w="2325"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3-year average</w:t>
            </w:r>
          </w:p>
          <w:p w:rsidR="00717692" w:rsidRDefault="00B8777B">
            <w:pPr>
              <w:widowControl w:val="0"/>
              <w:ind w:left="90"/>
              <w:rPr>
                <w:color w:val="434343"/>
              </w:rPr>
            </w:pPr>
            <w:r>
              <w:rPr>
                <w:color w:val="434343"/>
              </w:rPr>
              <w:t>2021-2024</w:t>
            </w:r>
          </w:p>
        </w:tc>
        <w:tc>
          <w:tcPr>
            <w:tcW w:w="1680"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440</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23.90% Of those who separated in 2021-2024, % were racial or ethnic minorities.</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43.20% Of those who separated in 2021-2024 were female.</w:t>
            </w:r>
          </w:p>
        </w:tc>
      </w:tr>
      <w:tr w:rsidR="00717692" w:rsidTr="00B8777B">
        <w:trPr>
          <w:trHeight w:val="450"/>
        </w:trPr>
        <w:tc>
          <w:tcPr>
            <w:tcW w:w="2325"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2023</w:t>
            </w:r>
          </w:p>
        </w:tc>
        <w:tc>
          <w:tcPr>
            <w:tcW w:w="1680"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385</w:t>
            </w:r>
            <w:r>
              <w:rPr>
                <w:color w:val="434343"/>
              </w:rPr>
              <w:tab/>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27.8% (107)</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43.4% (167)</w:t>
            </w:r>
          </w:p>
        </w:tc>
      </w:tr>
      <w:tr w:rsidR="00717692" w:rsidTr="00B8777B">
        <w:trPr>
          <w:trHeight w:val="439"/>
        </w:trPr>
        <w:tc>
          <w:tcPr>
            <w:tcW w:w="2325"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2022</w:t>
            </w:r>
          </w:p>
        </w:tc>
        <w:tc>
          <w:tcPr>
            <w:tcW w:w="1680"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436</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 xml:space="preserve">23.2 % (101)  </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45.2% (197)</w:t>
            </w:r>
          </w:p>
        </w:tc>
      </w:tr>
      <w:tr w:rsidR="00717692" w:rsidTr="00B8777B">
        <w:trPr>
          <w:trHeight w:val="439"/>
        </w:trPr>
        <w:tc>
          <w:tcPr>
            <w:tcW w:w="2325"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2021</w:t>
            </w:r>
          </w:p>
        </w:tc>
        <w:tc>
          <w:tcPr>
            <w:tcW w:w="1680"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498</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 (97)</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41% (202)</w:t>
            </w:r>
          </w:p>
        </w:tc>
      </w:tr>
      <w:tr w:rsidR="00717692" w:rsidTr="00B8777B">
        <w:trPr>
          <w:trHeight w:val="439"/>
        </w:trPr>
        <w:tc>
          <w:tcPr>
            <w:tcW w:w="2325"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2020</w:t>
            </w:r>
          </w:p>
        </w:tc>
        <w:tc>
          <w:tcPr>
            <w:tcW w:w="1680"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372</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 (75)</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45% (167)</w:t>
            </w:r>
          </w:p>
        </w:tc>
      </w:tr>
      <w:tr w:rsidR="00717692" w:rsidTr="00B8777B">
        <w:trPr>
          <w:trHeight w:val="439"/>
        </w:trPr>
        <w:tc>
          <w:tcPr>
            <w:tcW w:w="2325"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2019</w:t>
            </w:r>
          </w:p>
        </w:tc>
        <w:tc>
          <w:tcPr>
            <w:tcW w:w="1680"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373</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24% (90)</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52% (193)</w:t>
            </w:r>
          </w:p>
        </w:tc>
      </w:tr>
      <w:tr w:rsidR="00717692" w:rsidTr="00B8777B">
        <w:trPr>
          <w:trHeight w:val="439"/>
        </w:trPr>
        <w:tc>
          <w:tcPr>
            <w:tcW w:w="2325"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2018</w:t>
            </w:r>
          </w:p>
        </w:tc>
        <w:tc>
          <w:tcPr>
            <w:tcW w:w="1680" w:type="dxa"/>
            <w:shd w:val="clear" w:color="auto" w:fill="auto"/>
            <w:tcMar>
              <w:top w:w="100" w:type="dxa"/>
              <w:left w:w="100" w:type="dxa"/>
              <w:bottom w:w="100" w:type="dxa"/>
              <w:right w:w="100" w:type="dxa"/>
            </w:tcMar>
          </w:tcPr>
          <w:p w:rsidR="00717692" w:rsidRDefault="00B8777B">
            <w:pPr>
              <w:widowControl w:val="0"/>
              <w:ind w:left="90"/>
              <w:rPr>
                <w:color w:val="434343"/>
              </w:rPr>
            </w:pPr>
            <w:r>
              <w:rPr>
                <w:color w:val="434343"/>
              </w:rPr>
              <w:t>348</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15% (53)</w:t>
            </w:r>
          </w:p>
        </w:tc>
        <w:tc>
          <w:tcPr>
            <w:tcW w:w="298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43% (149)</w:t>
            </w:r>
          </w:p>
        </w:tc>
      </w:tr>
    </w:tbl>
    <w:p w:rsidR="00717692" w:rsidRDefault="00717692"/>
    <w:p w:rsidR="00717692" w:rsidRDefault="00B8777B" w:rsidP="00B8777B">
      <w:pPr>
        <w:pStyle w:val="Heading3"/>
      </w:pPr>
      <w:bookmarkStart w:id="57" w:name="_heading=h.91zhpft31o91" w:colFirst="0" w:colLast="0"/>
      <w:bookmarkEnd w:id="57"/>
      <w:r>
        <w:t>Separation by division 2022-2023</w:t>
      </w:r>
    </w:p>
    <w:p w:rsidR="00717692" w:rsidRDefault="00717692">
      <w:pPr>
        <w:spacing w:line="264" w:lineRule="auto"/>
        <w:rPr>
          <w:b/>
        </w:rPr>
      </w:pPr>
    </w:p>
    <w:tbl>
      <w:tblPr>
        <w:tblStyle w:val="affffffc"/>
        <w:tblW w:w="1011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5"/>
        <w:gridCol w:w="1515"/>
        <w:gridCol w:w="1515"/>
        <w:gridCol w:w="1515"/>
        <w:gridCol w:w="1500"/>
        <w:gridCol w:w="1500"/>
        <w:gridCol w:w="1500"/>
      </w:tblGrid>
      <w:tr w:rsidR="00717692" w:rsidTr="00B8777B">
        <w:tc>
          <w:tcPr>
            <w:tcW w:w="106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Division</w:t>
            </w:r>
          </w:p>
        </w:tc>
        <w:tc>
          <w:tcPr>
            <w:tcW w:w="1515" w:type="dxa"/>
            <w:shd w:val="clear" w:color="auto" w:fill="001970"/>
            <w:tcMar>
              <w:top w:w="100" w:type="dxa"/>
              <w:left w:w="100" w:type="dxa"/>
              <w:bottom w:w="100" w:type="dxa"/>
              <w:right w:w="100" w:type="dxa"/>
            </w:tcMar>
          </w:tcPr>
          <w:p w:rsidR="00717692" w:rsidRDefault="00B8777B">
            <w:pPr>
              <w:widowControl w:val="0"/>
              <w:ind w:right="-180"/>
              <w:rPr>
                <w:color w:val="FFFFFF"/>
              </w:rPr>
            </w:pPr>
            <w:r>
              <w:rPr>
                <w:color w:val="FFFFFF"/>
              </w:rPr>
              <w:t>2022 Total Count</w:t>
            </w:r>
          </w:p>
        </w:tc>
        <w:tc>
          <w:tcPr>
            <w:tcW w:w="151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2022 Racial or Ethnic Minorities</w:t>
            </w:r>
          </w:p>
          <w:p w:rsidR="00717692" w:rsidRDefault="00B8777B">
            <w:pPr>
              <w:widowControl w:val="0"/>
              <w:rPr>
                <w:color w:val="FFFFFF"/>
              </w:rPr>
            </w:pPr>
            <w:r>
              <w:rPr>
                <w:i/>
                <w:color w:val="FFFFFF"/>
              </w:rPr>
              <w:t>% of total (count)</w:t>
            </w:r>
          </w:p>
        </w:tc>
        <w:tc>
          <w:tcPr>
            <w:tcW w:w="151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2022 Female</w:t>
            </w:r>
          </w:p>
          <w:p w:rsidR="00717692" w:rsidRDefault="00B8777B">
            <w:pPr>
              <w:widowControl w:val="0"/>
              <w:rPr>
                <w:color w:val="FFFFFF"/>
              </w:rPr>
            </w:pPr>
            <w:r>
              <w:rPr>
                <w:i/>
                <w:color w:val="FFFFFF"/>
              </w:rPr>
              <w:t>% of total (count)</w:t>
            </w:r>
          </w:p>
        </w:tc>
        <w:tc>
          <w:tcPr>
            <w:tcW w:w="150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2023 Total Count</w:t>
            </w:r>
          </w:p>
        </w:tc>
        <w:tc>
          <w:tcPr>
            <w:tcW w:w="150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2023 Racial or Ethnic Minorities</w:t>
            </w:r>
          </w:p>
          <w:p w:rsidR="00717692" w:rsidRDefault="00B8777B">
            <w:pPr>
              <w:widowControl w:val="0"/>
              <w:rPr>
                <w:color w:val="FFFFFF"/>
              </w:rPr>
            </w:pPr>
            <w:r>
              <w:rPr>
                <w:i/>
                <w:color w:val="FFFFFF"/>
              </w:rPr>
              <w:t>% of total (count)</w:t>
            </w:r>
          </w:p>
        </w:tc>
        <w:tc>
          <w:tcPr>
            <w:tcW w:w="150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2023 Female</w:t>
            </w:r>
          </w:p>
          <w:p w:rsidR="00717692" w:rsidRDefault="00B8777B">
            <w:pPr>
              <w:widowControl w:val="0"/>
              <w:rPr>
                <w:color w:val="FFFFFF"/>
              </w:rPr>
            </w:pPr>
            <w:r>
              <w:rPr>
                <w:i/>
                <w:color w:val="FFFFFF"/>
              </w:rPr>
              <w:t>% of total (count)</w:t>
            </w:r>
          </w:p>
        </w:tc>
      </w:tr>
      <w:tr w:rsidR="00717692" w:rsidTr="00B8777B">
        <w:trPr>
          <w:trHeight w:val="427"/>
        </w:trPr>
        <w:tc>
          <w:tcPr>
            <w:tcW w:w="10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CBI</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39</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20.5% (8)</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27</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30</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23% (6)</w:t>
            </w:r>
          </w:p>
        </w:tc>
        <w:tc>
          <w:tcPr>
            <w:tcW w:w="1500" w:type="dxa"/>
            <w:shd w:val="clear" w:color="auto" w:fill="auto"/>
            <w:tcMar>
              <w:top w:w="100" w:type="dxa"/>
              <w:left w:w="100" w:type="dxa"/>
              <w:bottom w:w="100" w:type="dxa"/>
              <w:right w:w="100" w:type="dxa"/>
            </w:tcMar>
          </w:tcPr>
          <w:p w:rsidR="00717692" w:rsidRDefault="00B8777B">
            <w:pPr>
              <w:widowControl w:val="0"/>
            </w:pPr>
            <w:r>
              <w:rPr>
                <w:color w:val="434343"/>
              </w:rPr>
              <w:t xml:space="preserve">80% (24), 29%  </w:t>
            </w:r>
            <w:r>
              <w:rPr>
                <w:color w:val="FFFFFF"/>
              </w:rPr>
              <w:t xml:space="preserve"> </w:t>
            </w:r>
            <w:r>
              <w:t>racial or ethnic minorities)</w:t>
            </w:r>
          </w:p>
        </w:tc>
      </w:tr>
      <w:tr w:rsidR="00717692" w:rsidTr="00B8777B">
        <w:trPr>
          <w:trHeight w:val="1123"/>
        </w:trPr>
        <w:tc>
          <w:tcPr>
            <w:tcW w:w="10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lastRenderedPageBreak/>
              <w:t>CSP</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166</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9% (15)</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35% (59)</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134</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30% (40)</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41% (55), 17% racial or ethnic minorities)</w:t>
            </w:r>
          </w:p>
        </w:tc>
      </w:tr>
      <w:tr w:rsidR="00717692" w:rsidTr="00B8777B">
        <w:tc>
          <w:tcPr>
            <w:tcW w:w="10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DCJ</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9</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11% (1)</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100% (9)</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9</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66.7%</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66.7% (6), 83% racial or ethnic minorities)</w:t>
            </w:r>
          </w:p>
        </w:tc>
      </w:tr>
      <w:tr w:rsidR="00717692" w:rsidTr="00B8777B">
        <w:trPr>
          <w:trHeight w:val="427"/>
        </w:trPr>
        <w:tc>
          <w:tcPr>
            <w:tcW w:w="10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DFPC</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22</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18% (4)</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9% (2)</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20% (4)</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15% (3), 33% racial or ethnic minorities)</w:t>
            </w:r>
          </w:p>
        </w:tc>
      </w:tr>
      <w:tr w:rsidR="00717692" w:rsidTr="00B8777B">
        <w:trPr>
          <w:trHeight w:val="427"/>
        </w:trPr>
        <w:tc>
          <w:tcPr>
            <w:tcW w:w="10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DHSEM</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18</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22% (4)</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72% (13)</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19</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21% (4)</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63% (12), 29% racial or ethnic minorities)</w:t>
            </w:r>
          </w:p>
        </w:tc>
      </w:tr>
      <w:tr w:rsidR="00717692" w:rsidTr="00B8777B">
        <w:trPr>
          <w:trHeight w:val="516"/>
        </w:trPr>
        <w:tc>
          <w:tcPr>
            <w:tcW w:w="106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EDO</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16</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50% (8)</w:t>
            </w:r>
          </w:p>
        </w:tc>
        <w:tc>
          <w:tcPr>
            <w:tcW w:w="1515"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69% (11)</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11</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45% (5)</w:t>
            </w:r>
          </w:p>
        </w:tc>
        <w:tc>
          <w:tcPr>
            <w:tcW w:w="1500" w:type="dxa"/>
            <w:shd w:val="clear" w:color="auto" w:fill="auto"/>
            <w:tcMar>
              <w:top w:w="100" w:type="dxa"/>
              <w:left w:w="100" w:type="dxa"/>
              <w:bottom w:w="100" w:type="dxa"/>
              <w:right w:w="100" w:type="dxa"/>
            </w:tcMar>
          </w:tcPr>
          <w:p w:rsidR="00717692" w:rsidRDefault="00B8777B">
            <w:pPr>
              <w:widowControl w:val="0"/>
              <w:rPr>
                <w:color w:val="434343"/>
              </w:rPr>
            </w:pPr>
            <w:r>
              <w:rPr>
                <w:color w:val="434343"/>
              </w:rPr>
              <w:t>63.6% (7</w:t>
            </w:r>
            <w:r w:rsidR="002A5412">
              <w:rPr>
                <w:color w:val="434343"/>
              </w:rPr>
              <w:t>), 29</w:t>
            </w:r>
            <w:r>
              <w:rPr>
                <w:color w:val="434343"/>
              </w:rPr>
              <w:t>% racial or ethnic minorities)</w:t>
            </w:r>
          </w:p>
        </w:tc>
      </w:tr>
    </w:tbl>
    <w:p w:rsidR="00717692" w:rsidRDefault="00717692">
      <w:pPr>
        <w:spacing w:after="120" w:line="264" w:lineRule="auto"/>
        <w:rPr>
          <w:b/>
          <w:sz w:val="22"/>
          <w:szCs w:val="22"/>
        </w:rPr>
      </w:pPr>
    </w:p>
    <w:p w:rsidR="00717692" w:rsidRDefault="00717692">
      <w:pPr>
        <w:spacing w:line="264" w:lineRule="auto"/>
        <w:ind w:hanging="90"/>
        <w:rPr>
          <w:b/>
          <w:color w:val="434343"/>
        </w:rPr>
      </w:pPr>
    </w:p>
    <w:p w:rsidR="00717692" w:rsidRDefault="00B8777B" w:rsidP="00B8777B">
      <w:pPr>
        <w:pStyle w:val="Heading3"/>
      </w:pPr>
      <w:r>
        <w:t>CDPS Demographic Analysis</w:t>
      </w:r>
    </w:p>
    <w:p w:rsidR="00717692" w:rsidRDefault="00717692">
      <w:pPr>
        <w:spacing w:after="120" w:line="264" w:lineRule="auto"/>
      </w:pPr>
    </w:p>
    <w:p w:rsidR="00717692" w:rsidRDefault="00B8777B">
      <w:pPr>
        <w:jc w:val="both"/>
      </w:pPr>
      <w:r>
        <w:t xml:space="preserve">CDPS has implemented a process for addressing pay equity for new and existing employees through the following strategies:  </w:t>
      </w:r>
    </w:p>
    <w:p w:rsidR="00717692" w:rsidRDefault="00B8777B">
      <w:pPr>
        <w:numPr>
          <w:ilvl w:val="0"/>
          <w:numId w:val="10"/>
        </w:numPr>
      </w:pPr>
      <w:r>
        <w:t>Ensuring equal pay for similar work regarding skill, effort, and responsibility regardless of sex or sex plus another protected status.</w:t>
      </w:r>
    </w:p>
    <w:p w:rsidR="00717692" w:rsidRDefault="00B8777B">
      <w:pPr>
        <w:numPr>
          <w:ilvl w:val="0"/>
          <w:numId w:val="10"/>
        </w:numPr>
      </w:pPr>
      <w:r>
        <w:t xml:space="preserve">Establishing an HR equity analysis review process for all new hire, transfer, and promotional employees in accordance with </w:t>
      </w:r>
      <w:hyperlink r:id="rId41">
        <w:r>
          <w:rPr>
            <w:color w:val="1155CC"/>
            <w:u w:val="single"/>
          </w:rPr>
          <w:t>Colorado Equal Pay for Equal Work Act</w:t>
        </w:r>
      </w:hyperlink>
      <w:r>
        <w:t xml:space="preserve">, </w:t>
      </w:r>
      <w:hyperlink r:id="rId42">
        <w:r>
          <w:rPr>
            <w:color w:val="1155CC"/>
            <w:u w:val="single"/>
          </w:rPr>
          <w:t>4 CCR 801-1</w:t>
        </w:r>
      </w:hyperlink>
      <w:r>
        <w:t xml:space="preserve">, and </w:t>
      </w:r>
      <w:hyperlink r:id="rId43" w:anchor=":~:text=3-18.%20Lateral%20movement%20is%20a%20change%20to%20a,salary%20movement%20in%20the%20same%20class%20and%20position.">
        <w:r>
          <w:rPr>
            <w:color w:val="1155CC"/>
            <w:u w:val="single"/>
          </w:rPr>
          <w:t>State Personnel Board Rule 3-18</w:t>
        </w:r>
      </w:hyperlink>
      <w:r>
        <w:t xml:space="preserve">. </w:t>
      </w:r>
    </w:p>
    <w:p w:rsidR="00717692" w:rsidRDefault="00B8777B">
      <w:pPr>
        <w:numPr>
          <w:ilvl w:val="0"/>
          <w:numId w:val="10"/>
        </w:numPr>
      </w:pPr>
      <w:r>
        <w:t>Establishing a process for HR comparative analysis review of positions performing substantially similar work in terms of skill, effort, and responsibility to ensure pay equity in accordance with the Colorado Equal Pay for Equal Work Act.</w:t>
      </w:r>
    </w:p>
    <w:p w:rsidR="00717692" w:rsidRDefault="00717692"/>
    <w:p w:rsidR="00717692" w:rsidRDefault="00B8777B">
      <w:pPr>
        <w:pStyle w:val="Heading3"/>
      </w:pPr>
      <w:bookmarkStart w:id="58" w:name="_heading=h.1opuj5n" w:colFirst="0" w:colLast="0"/>
      <w:bookmarkEnd w:id="58"/>
      <w:r>
        <w:lastRenderedPageBreak/>
        <w:t>Recruitment</w:t>
      </w:r>
    </w:p>
    <w:p w:rsidR="00717692" w:rsidRDefault="00B8777B">
      <w:pPr>
        <w:rPr>
          <w:b/>
        </w:rPr>
      </w:pPr>
      <w:r>
        <w:rPr>
          <w:b/>
        </w:rPr>
        <w:t>Objective: Ensure that recruitment efforts reach a wide range of eligible workers and that recruitment processes do not negatively impact people of different ethnicities, cultures, religions, genders, sexual orientations, economic classes, etc.</w:t>
      </w:r>
    </w:p>
    <w:p w:rsidR="00717692" w:rsidRDefault="00717692"/>
    <w:tbl>
      <w:tblPr>
        <w:tblStyle w:val="a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75"/>
        <w:gridCol w:w="1890"/>
        <w:gridCol w:w="2355"/>
      </w:tblGrid>
      <w:tr w:rsidR="00717692" w:rsidTr="00B8777B">
        <w:tc>
          <w:tcPr>
            <w:tcW w:w="547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89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235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5475" w:type="dxa"/>
            <w:shd w:val="clear" w:color="auto" w:fill="auto"/>
            <w:tcMar>
              <w:top w:w="100" w:type="dxa"/>
              <w:left w:w="100" w:type="dxa"/>
              <w:bottom w:w="100" w:type="dxa"/>
              <w:right w:w="100" w:type="dxa"/>
            </w:tcMar>
          </w:tcPr>
          <w:p w:rsidR="00717692" w:rsidRDefault="00B8777B">
            <w:r>
              <w:t>Review all position descriptions and announcements with an equity lens—giving special consideration to education/experience requirements and conditions of employment</w:t>
            </w:r>
          </w:p>
        </w:tc>
        <w:tc>
          <w:tcPr>
            <w:tcW w:w="1890" w:type="dxa"/>
            <w:shd w:val="clear" w:color="auto" w:fill="auto"/>
            <w:tcMar>
              <w:top w:w="100" w:type="dxa"/>
              <w:left w:w="100" w:type="dxa"/>
              <w:bottom w:w="100" w:type="dxa"/>
              <w:right w:w="100" w:type="dxa"/>
            </w:tcMar>
          </w:tcPr>
          <w:p w:rsidR="00717692" w:rsidRDefault="00B8777B">
            <w:pPr>
              <w:widowControl w:val="0"/>
            </w:pPr>
            <w:r>
              <w:t>FY2024</w:t>
            </w:r>
          </w:p>
        </w:tc>
        <w:tc>
          <w:tcPr>
            <w:tcW w:w="2355"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5475" w:type="dxa"/>
            <w:shd w:val="clear" w:color="auto" w:fill="auto"/>
            <w:tcMar>
              <w:top w:w="100" w:type="dxa"/>
              <w:left w:w="100" w:type="dxa"/>
              <w:bottom w:w="100" w:type="dxa"/>
              <w:right w:w="100" w:type="dxa"/>
            </w:tcMar>
          </w:tcPr>
          <w:p w:rsidR="00717692" w:rsidRDefault="00B8777B">
            <w:r>
              <w:t xml:space="preserve">Designate a member of HR to serve as a liaison and outreach coordinator to educational institutions and professional organizations </w:t>
            </w:r>
          </w:p>
        </w:tc>
        <w:tc>
          <w:tcPr>
            <w:tcW w:w="1890" w:type="dxa"/>
            <w:shd w:val="clear" w:color="auto" w:fill="auto"/>
            <w:tcMar>
              <w:top w:w="100" w:type="dxa"/>
              <w:left w:w="100" w:type="dxa"/>
              <w:bottom w:w="100" w:type="dxa"/>
              <w:right w:w="100" w:type="dxa"/>
            </w:tcMar>
          </w:tcPr>
          <w:p w:rsidR="00717692" w:rsidRDefault="00B8777B">
            <w:pPr>
              <w:widowControl w:val="0"/>
            </w:pPr>
            <w:r>
              <w:t>FY2024</w:t>
            </w:r>
          </w:p>
        </w:tc>
        <w:tc>
          <w:tcPr>
            <w:tcW w:w="2355"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5475" w:type="dxa"/>
            <w:shd w:val="clear" w:color="auto" w:fill="auto"/>
            <w:tcMar>
              <w:top w:w="100" w:type="dxa"/>
              <w:left w:w="100" w:type="dxa"/>
              <w:bottom w:w="100" w:type="dxa"/>
              <w:right w:w="100" w:type="dxa"/>
            </w:tcMar>
          </w:tcPr>
          <w:p w:rsidR="00717692" w:rsidRDefault="00B8777B">
            <w:r>
              <w:t xml:space="preserve">Continue the Department of Defense </w:t>
            </w:r>
            <w:bookmarkStart w:id="59" w:name="_GoBack"/>
            <w:proofErr w:type="spellStart"/>
            <w:r w:rsidR="002A5412">
              <w:t>SkillBridge</w:t>
            </w:r>
            <w:bookmarkEnd w:id="59"/>
            <w:proofErr w:type="spellEnd"/>
            <w:r>
              <w:t xml:space="preserve"> Program. Since FY2022, CDPS has maintained an internship program that enables active duty military members to explore careers outside of the military during the end of their term of service through the program. This program allows CDPS to connect with military veterans and expose them to the many careers that we offer.</w:t>
            </w:r>
          </w:p>
        </w:tc>
        <w:tc>
          <w:tcPr>
            <w:tcW w:w="1890" w:type="dxa"/>
            <w:shd w:val="clear" w:color="auto" w:fill="auto"/>
            <w:tcMar>
              <w:top w:w="100" w:type="dxa"/>
              <w:left w:w="100" w:type="dxa"/>
              <w:bottom w:w="100" w:type="dxa"/>
              <w:right w:w="100" w:type="dxa"/>
            </w:tcMar>
          </w:tcPr>
          <w:p w:rsidR="00717692" w:rsidRDefault="00B8777B">
            <w:pPr>
              <w:widowControl w:val="0"/>
            </w:pPr>
            <w:r>
              <w:t>FY2024</w:t>
            </w:r>
          </w:p>
        </w:tc>
        <w:tc>
          <w:tcPr>
            <w:tcW w:w="2355" w:type="dxa"/>
            <w:shd w:val="clear" w:color="auto" w:fill="auto"/>
            <w:tcMar>
              <w:top w:w="100" w:type="dxa"/>
              <w:left w:w="100" w:type="dxa"/>
              <w:bottom w:w="100" w:type="dxa"/>
              <w:right w:w="100" w:type="dxa"/>
            </w:tcMar>
          </w:tcPr>
          <w:p w:rsidR="00717692" w:rsidRDefault="00B8777B">
            <w:pPr>
              <w:widowControl w:val="0"/>
            </w:pPr>
            <w:r>
              <w:t>Complete, ongoing</w:t>
            </w:r>
          </w:p>
          <w:p w:rsidR="00717692" w:rsidRDefault="00B8777B">
            <w:pPr>
              <w:widowControl w:val="0"/>
            </w:pPr>
            <w:r>
              <w:t xml:space="preserve">12 </w:t>
            </w:r>
            <w:proofErr w:type="spellStart"/>
            <w:r w:rsidR="002A5412">
              <w:t>SkillBridge</w:t>
            </w:r>
            <w:proofErr w:type="spellEnd"/>
            <w:r>
              <w:t xml:space="preserve"> interns are currently active or onboarding with CDPS. Since the program's inception, CDPS divisions have hosted 40 interns, with 13 interns hired to permanent or temporary positions within CDPS.  </w:t>
            </w:r>
          </w:p>
          <w:p w:rsidR="00717692" w:rsidRDefault="00B8777B">
            <w:pPr>
              <w:widowControl w:val="0"/>
            </w:pPr>
            <w:r>
              <w:t xml:space="preserve">Guidance, leadership, and lessons learned by CDPS have contributed to CDOT becoming a second approved DOD </w:t>
            </w:r>
            <w:proofErr w:type="spellStart"/>
            <w:r w:rsidR="002A5412">
              <w:t>SkillBridge</w:t>
            </w:r>
            <w:proofErr w:type="spellEnd"/>
            <w:r>
              <w:t xml:space="preserve"> partner agency with DOC, considering the program's </w:t>
            </w:r>
            <w:r>
              <w:lastRenderedPageBreak/>
              <w:t xml:space="preserve">implementation. </w:t>
            </w:r>
          </w:p>
        </w:tc>
      </w:tr>
      <w:tr w:rsidR="00717692" w:rsidTr="00B8777B">
        <w:tc>
          <w:tcPr>
            <w:tcW w:w="5475" w:type="dxa"/>
            <w:shd w:val="clear" w:color="auto" w:fill="auto"/>
            <w:tcMar>
              <w:top w:w="100" w:type="dxa"/>
              <w:left w:w="100" w:type="dxa"/>
              <w:bottom w:w="100" w:type="dxa"/>
              <w:right w:w="100" w:type="dxa"/>
            </w:tcMar>
          </w:tcPr>
          <w:p w:rsidR="00717692" w:rsidRDefault="00B8777B">
            <w:r>
              <w:lastRenderedPageBreak/>
              <w:t>Tailor recruitment and outreach materials to specific positions and understand the impact it may have on the community. Improve female, racial, and ethnic minority recruitment and retention by addressing perceived or actual barriers to employment with the Department</w:t>
            </w:r>
          </w:p>
        </w:tc>
        <w:tc>
          <w:tcPr>
            <w:tcW w:w="1890" w:type="dxa"/>
            <w:shd w:val="clear" w:color="auto" w:fill="auto"/>
            <w:tcMar>
              <w:top w:w="100" w:type="dxa"/>
              <w:left w:w="100" w:type="dxa"/>
              <w:bottom w:w="100" w:type="dxa"/>
              <w:right w:w="100" w:type="dxa"/>
            </w:tcMar>
          </w:tcPr>
          <w:p w:rsidR="00717692" w:rsidRDefault="00B8777B">
            <w:pPr>
              <w:widowControl w:val="0"/>
            </w:pPr>
            <w:r>
              <w:t>FY2024</w:t>
            </w:r>
          </w:p>
        </w:tc>
        <w:tc>
          <w:tcPr>
            <w:tcW w:w="2355"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5475" w:type="dxa"/>
            <w:shd w:val="clear" w:color="auto" w:fill="auto"/>
            <w:tcMar>
              <w:top w:w="100" w:type="dxa"/>
              <w:left w:w="100" w:type="dxa"/>
              <w:bottom w:w="100" w:type="dxa"/>
              <w:right w:w="100" w:type="dxa"/>
            </w:tcMar>
          </w:tcPr>
          <w:p w:rsidR="00717692" w:rsidRDefault="00B8777B">
            <w:r>
              <w:t>Expand outreach and recruiting to source talent from under-represented populations. Advertise positions through community groups and platforms—in-person and online. Expand CDPS social media recruitment.</w:t>
            </w:r>
          </w:p>
        </w:tc>
        <w:tc>
          <w:tcPr>
            <w:tcW w:w="1890" w:type="dxa"/>
            <w:shd w:val="clear" w:color="auto" w:fill="auto"/>
            <w:tcMar>
              <w:top w:w="100" w:type="dxa"/>
              <w:left w:w="100" w:type="dxa"/>
              <w:bottom w:w="100" w:type="dxa"/>
              <w:right w:w="100" w:type="dxa"/>
            </w:tcMar>
          </w:tcPr>
          <w:p w:rsidR="00717692" w:rsidRDefault="00B8777B">
            <w:pPr>
              <w:widowControl w:val="0"/>
            </w:pPr>
            <w:r>
              <w:t>FY2024</w:t>
            </w:r>
          </w:p>
        </w:tc>
        <w:tc>
          <w:tcPr>
            <w:tcW w:w="2355"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5475" w:type="dxa"/>
            <w:shd w:val="clear" w:color="auto" w:fill="auto"/>
            <w:tcMar>
              <w:top w:w="100" w:type="dxa"/>
              <w:left w:w="100" w:type="dxa"/>
              <w:bottom w:w="100" w:type="dxa"/>
              <w:right w:w="100" w:type="dxa"/>
            </w:tcMar>
          </w:tcPr>
          <w:p w:rsidR="00717692" w:rsidRDefault="00B8777B">
            <w:r>
              <w:t>Foster HR and Division collaboration regarding recruitment plans to ensure a standardized approach and accountability to EDI principles</w:t>
            </w:r>
          </w:p>
        </w:tc>
        <w:tc>
          <w:tcPr>
            <w:tcW w:w="1890" w:type="dxa"/>
            <w:shd w:val="clear" w:color="auto" w:fill="auto"/>
            <w:tcMar>
              <w:top w:w="100" w:type="dxa"/>
              <w:left w:w="100" w:type="dxa"/>
              <w:bottom w:w="100" w:type="dxa"/>
              <w:right w:w="100" w:type="dxa"/>
            </w:tcMar>
          </w:tcPr>
          <w:p w:rsidR="00717692" w:rsidRDefault="00B8777B">
            <w:pPr>
              <w:widowControl w:val="0"/>
            </w:pPr>
            <w:r>
              <w:t>FY2024</w:t>
            </w:r>
          </w:p>
        </w:tc>
        <w:tc>
          <w:tcPr>
            <w:tcW w:w="2355" w:type="dxa"/>
            <w:shd w:val="clear" w:color="auto" w:fill="auto"/>
            <w:tcMar>
              <w:top w:w="100" w:type="dxa"/>
              <w:left w:w="100" w:type="dxa"/>
              <w:bottom w:w="100" w:type="dxa"/>
              <w:right w:w="100" w:type="dxa"/>
            </w:tcMar>
          </w:tcPr>
          <w:p w:rsidR="00717692" w:rsidRDefault="00B8777B">
            <w:pPr>
              <w:widowControl w:val="0"/>
            </w:pPr>
            <w:r>
              <w:t>Complete, ongoing</w:t>
            </w:r>
          </w:p>
          <w:p w:rsidR="00717692" w:rsidRDefault="00B8777B">
            <w:pPr>
              <w:widowControl w:val="0"/>
            </w:pPr>
            <w:r>
              <w:t>HR and CSP Strategic Communication Working Group</w:t>
            </w:r>
          </w:p>
        </w:tc>
      </w:tr>
    </w:tbl>
    <w:p w:rsidR="00717692" w:rsidRDefault="00717692">
      <w:pPr>
        <w:rPr>
          <w:b/>
        </w:rPr>
      </w:pPr>
    </w:p>
    <w:p w:rsidR="00717692" w:rsidRDefault="00B8777B">
      <w:pPr>
        <w:pStyle w:val="Heading3"/>
      </w:pPr>
      <w:bookmarkStart w:id="60" w:name="_heading=h.48pi1tg" w:colFirst="0" w:colLast="0"/>
      <w:bookmarkEnd w:id="60"/>
      <w:r>
        <w:t>Hiring</w:t>
      </w:r>
    </w:p>
    <w:p w:rsidR="00717692" w:rsidRDefault="00B8777B">
      <w:pPr>
        <w:rPr>
          <w:b/>
        </w:rPr>
      </w:pPr>
      <w:r>
        <w:rPr>
          <w:b/>
        </w:rPr>
        <w:t xml:space="preserve">Objective: Design selection processes that incorporate diverse perspectives and minimize the impact of biases and inequities. </w:t>
      </w:r>
    </w:p>
    <w:p w:rsidR="00717692" w:rsidRDefault="00717692"/>
    <w:tbl>
      <w:tblPr>
        <w:tblStyle w:val="affffffe"/>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785"/>
        <w:gridCol w:w="1965"/>
        <w:gridCol w:w="2970"/>
      </w:tblGrid>
      <w:tr w:rsidR="00717692" w:rsidTr="00B8777B">
        <w:tc>
          <w:tcPr>
            <w:tcW w:w="478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96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29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4785" w:type="dxa"/>
            <w:shd w:val="clear" w:color="auto" w:fill="auto"/>
            <w:tcMar>
              <w:top w:w="100" w:type="dxa"/>
              <w:left w:w="100" w:type="dxa"/>
              <w:bottom w:w="100" w:type="dxa"/>
              <w:right w:w="100" w:type="dxa"/>
            </w:tcMar>
          </w:tcPr>
          <w:p w:rsidR="00717692" w:rsidRDefault="00B8777B">
            <w:r>
              <w:t>Analyze CDPS selection and pre-employment screening processes and practices for any adverse impact and identify solutions for addressing inequities. Scrutinize and assess promotional openings and recruitment with large applicant pools.</w:t>
            </w:r>
          </w:p>
        </w:tc>
        <w:tc>
          <w:tcPr>
            <w:tcW w:w="1965" w:type="dxa"/>
            <w:shd w:val="clear" w:color="auto" w:fill="auto"/>
            <w:tcMar>
              <w:top w:w="100" w:type="dxa"/>
              <w:left w:w="100" w:type="dxa"/>
              <w:bottom w:w="100" w:type="dxa"/>
              <w:right w:w="100" w:type="dxa"/>
            </w:tcMar>
          </w:tcPr>
          <w:p w:rsidR="00717692" w:rsidRDefault="00B8777B">
            <w:pPr>
              <w:widowControl w:val="0"/>
            </w:pPr>
            <w:r>
              <w:t>FY2024</w:t>
            </w:r>
          </w:p>
        </w:tc>
        <w:tc>
          <w:tcPr>
            <w:tcW w:w="2970"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4785" w:type="dxa"/>
            <w:shd w:val="clear" w:color="auto" w:fill="auto"/>
            <w:tcMar>
              <w:top w:w="100" w:type="dxa"/>
              <w:left w:w="100" w:type="dxa"/>
              <w:bottom w:w="100" w:type="dxa"/>
              <w:right w:w="100" w:type="dxa"/>
            </w:tcMar>
          </w:tcPr>
          <w:p w:rsidR="00717692" w:rsidRDefault="00B8777B">
            <w:r>
              <w:t xml:space="preserve">Conduct implicit bias training for all parties involved in selection and promotion processes </w:t>
            </w:r>
          </w:p>
        </w:tc>
        <w:tc>
          <w:tcPr>
            <w:tcW w:w="1965" w:type="dxa"/>
            <w:shd w:val="clear" w:color="auto" w:fill="auto"/>
            <w:tcMar>
              <w:top w:w="100" w:type="dxa"/>
              <w:left w:w="100" w:type="dxa"/>
              <w:bottom w:w="100" w:type="dxa"/>
              <w:right w:w="100" w:type="dxa"/>
            </w:tcMar>
          </w:tcPr>
          <w:p w:rsidR="00717692" w:rsidRDefault="00B8777B">
            <w:pPr>
              <w:widowControl w:val="0"/>
            </w:pPr>
            <w:r>
              <w:t xml:space="preserve">FY2024 </w:t>
            </w:r>
          </w:p>
        </w:tc>
        <w:tc>
          <w:tcPr>
            <w:tcW w:w="2970"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4785" w:type="dxa"/>
            <w:shd w:val="clear" w:color="auto" w:fill="auto"/>
            <w:tcMar>
              <w:top w:w="100" w:type="dxa"/>
              <w:left w:w="100" w:type="dxa"/>
              <w:bottom w:w="100" w:type="dxa"/>
              <w:right w:w="100" w:type="dxa"/>
            </w:tcMar>
          </w:tcPr>
          <w:p w:rsidR="00717692" w:rsidRDefault="00B8777B">
            <w:r>
              <w:t xml:space="preserve">Expand subject matter expert briefing and training for selection panels to include scoring criteria, objectivity, and bias training completion requirements.  </w:t>
            </w:r>
          </w:p>
        </w:tc>
        <w:tc>
          <w:tcPr>
            <w:tcW w:w="1965" w:type="dxa"/>
            <w:shd w:val="clear" w:color="auto" w:fill="auto"/>
            <w:tcMar>
              <w:top w:w="100" w:type="dxa"/>
              <w:left w:w="100" w:type="dxa"/>
              <w:bottom w:w="100" w:type="dxa"/>
              <w:right w:w="100" w:type="dxa"/>
            </w:tcMar>
          </w:tcPr>
          <w:p w:rsidR="00717692" w:rsidRDefault="00B8777B">
            <w:pPr>
              <w:widowControl w:val="0"/>
            </w:pPr>
            <w:r>
              <w:t>FY2024</w:t>
            </w:r>
          </w:p>
        </w:tc>
        <w:tc>
          <w:tcPr>
            <w:tcW w:w="2970"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4785" w:type="dxa"/>
            <w:shd w:val="clear" w:color="auto" w:fill="auto"/>
            <w:tcMar>
              <w:top w:w="100" w:type="dxa"/>
              <w:left w:w="100" w:type="dxa"/>
              <w:bottom w:w="100" w:type="dxa"/>
              <w:right w:w="100" w:type="dxa"/>
            </w:tcMar>
          </w:tcPr>
          <w:p w:rsidR="00717692" w:rsidRDefault="00B8777B">
            <w:r>
              <w:lastRenderedPageBreak/>
              <w:t>Evaluate screening instruments for any adverse impact. Adjust testing practices according to adverse impact analysis results to ensure inclusion.</w:t>
            </w:r>
          </w:p>
        </w:tc>
        <w:tc>
          <w:tcPr>
            <w:tcW w:w="1965" w:type="dxa"/>
            <w:shd w:val="clear" w:color="auto" w:fill="auto"/>
            <w:tcMar>
              <w:top w:w="100" w:type="dxa"/>
              <w:left w:w="100" w:type="dxa"/>
              <w:bottom w:w="100" w:type="dxa"/>
              <w:right w:w="100" w:type="dxa"/>
            </w:tcMar>
          </w:tcPr>
          <w:p w:rsidR="00717692" w:rsidRDefault="00B8777B">
            <w:pPr>
              <w:widowControl w:val="0"/>
            </w:pPr>
            <w:r>
              <w:t>FY2024</w:t>
            </w:r>
          </w:p>
        </w:tc>
        <w:tc>
          <w:tcPr>
            <w:tcW w:w="2970"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4785" w:type="dxa"/>
            <w:shd w:val="clear" w:color="auto" w:fill="auto"/>
            <w:tcMar>
              <w:top w:w="100" w:type="dxa"/>
              <w:left w:w="100" w:type="dxa"/>
              <w:bottom w:w="100" w:type="dxa"/>
              <w:right w:w="100" w:type="dxa"/>
            </w:tcMar>
          </w:tcPr>
          <w:p w:rsidR="00717692" w:rsidRDefault="00B8777B">
            <w:r>
              <w:t>Reduce opportunities for implicit bias by replacing names with anonymized candidate IDs in applications/resumes.</w:t>
            </w:r>
          </w:p>
        </w:tc>
        <w:tc>
          <w:tcPr>
            <w:tcW w:w="1965" w:type="dxa"/>
            <w:shd w:val="clear" w:color="auto" w:fill="auto"/>
            <w:tcMar>
              <w:top w:w="100" w:type="dxa"/>
              <w:left w:w="100" w:type="dxa"/>
              <w:bottom w:w="100" w:type="dxa"/>
              <w:right w:w="100" w:type="dxa"/>
            </w:tcMar>
          </w:tcPr>
          <w:p w:rsidR="00717692" w:rsidRDefault="00B8777B">
            <w:pPr>
              <w:widowControl w:val="0"/>
            </w:pPr>
            <w:r>
              <w:t>FY2024</w:t>
            </w:r>
          </w:p>
        </w:tc>
        <w:tc>
          <w:tcPr>
            <w:tcW w:w="2970"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4785" w:type="dxa"/>
            <w:shd w:val="clear" w:color="auto" w:fill="auto"/>
            <w:tcMar>
              <w:top w:w="100" w:type="dxa"/>
              <w:left w:w="100" w:type="dxa"/>
              <w:bottom w:w="100" w:type="dxa"/>
              <w:right w:w="100" w:type="dxa"/>
            </w:tcMar>
          </w:tcPr>
          <w:p w:rsidR="00717692" w:rsidRDefault="00B8777B">
            <w:r>
              <w:t xml:space="preserve">Ensure various experiences and perspectives while mitigating bias by encouraging diversity and community partner participation on interview panels. For selecting positions under </w:t>
            </w:r>
            <w:hyperlink r:id="rId44">
              <w:r>
                <w:rPr>
                  <w:color w:val="1155CC"/>
                  <w:u w:val="single"/>
                </w:rPr>
                <w:t>COWINS</w:t>
              </w:r>
            </w:hyperlink>
            <w:r>
              <w:t xml:space="preserve">, include a covered member who interacts with hired positions.  </w:t>
            </w:r>
          </w:p>
        </w:tc>
        <w:tc>
          <w:tcPr>
            <w:tcW w:w="1965" w:type="dxa"/>
            <w:shd w:val="clear" w:color="auto" w:fill="auto"/>
            <w:tcMar>
              <w:top w:w="100" w:type="dxa"/>
              <w:left w:w="100" w:type="dxa"/>
              <w:bottom w:w="100" w:type="dxa"/>
              <w:right w:w="100" w:type="dxa"/>
            </w:tcMar>
          </w:tcPr>
          <w:p w:rsidR="00717692" w:rsidRDefault="00B8777B">
            <w:pPr>
              <w:widowControl w:val="0"/>
            </w:pPr>
            <w:r>
              <w:t>FY2024</w:t>
            </w:r>
          </w:p>
        </w:tc>
        <w:tc>
          <w:tcPr>
            <w:tcW w:w="2970"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4785" w:type="dxa"/>
            <w:shd w:val="clear" w:color="auto" w:fill="auto"/>
            <w:tcMar>
              <w:top w:w="100" w:type="dxa"/>
              <w:left w:w="100" w:type="dxa"/>
              <w:bottom w:w="100" w:type="dxa"/>
              <w:right w:w="100" w:type="dxa"/>
            </w:tcMar>
          </w:tcPr>
          <w:p w:rsidR="00717692" w:rsidRDefault="00B8777B">
            <w:r>
              <w:t>Adjust CDPS selection processes to focus on critical skills. Eliminate requirements that contrive barriers and dissuade otherwise qualified candidates that could eliminate or dissuade.</w:t>
            </w:r>
          </w:p>
        </w:tc>
        <w:tc>
          <w:tcPr>
            <w:tcW w:w="1965" w:type="dxa"/>
            <w:shd w:val="clear" w:color="auto" w:fill="auto"/>
            <w:tcMar>
              <w:top w:w="100" w:type="dxa"/>
              <w:left w:w="100" w:type="dxa"/>
              <w:bottom w:w="100" w:type="dxa"/>
              <w:right w:w="100" w:type="dxa"/>
            </w:tcMar>
          </w:tcPr>
          <w:p w:rsidR="00717692" w:rsidRDefault="00B8777B">
            <w:pPr>
              <w:widowControl w:val="0"/>
            </w:pPr>
            <w:r>
              <w:t>FY2024</w:t>
            </w:r>
          </w:p>
        </w:tc>
        <w:tc>
          <w:tcPr>
            <w:tcW w:w="2970" w:type="dxa"/>
            <w:shd w:val="clear" w:color="auto" w:fill="auto"/>
            <w:tcMar>
              <w:top w:w="100" w:type="dxa"/>
              <w:left w:w="100" w:type="dxa"/>
              <w:bottom w:w="100" w:type="dxa"/>
              <w:right w:w="100" w:type="dxa"/>
            </w:tcMar>
          </w:tcPr>
          <w:p w:rsidR="00717692" w:rsidRDefault="00B8777B">
            <w:pPr>
              <w:widowControl w:val="0"/>
            </w:pPr>
            <w:r>
              <w:t>Complete, ongoing</w:t>
            </w:r>
          </w:p>
          <w:p w:rsidR="00717692" w:rsidRDefault="00717692">
            <w:pPr>
              <w:widowControl w:val="0"/>
            </w:pPr>
          </w:p>
        </w:tc>
      </w:tr>
      <w:tr w:rsidR="00717692" w:rsidTr="00B8777B">
        <w:tc>
          <w:tcPr>
            <w:tcW w:w="4785" w:type="dxa"/>
            <w:shd w:val="clear" w:color="auto" w:fill="auto"/>
            <w:tcMar>
              <w:top w:w="100" w:type="dxa"/>
              <w:left w:w="100" w:type="dxa"/>
              <w:bottom w:w="100" w:type="dxa"/>
              <w:right w:w="100" w:type="dxa"/>
            </w:tcMar>
          </w:tcPr>
          <w:p w:rsidR="00717692" w:rsidRDefault="00B8777B">
            <w:pPr>
              <w:widowControl w:val="0"/>
            </w:pPr>
            <w:r>
              <w:t xml:space="preserve">Developing community partnerships </w:t>
            </w:r>
          </w:p>
        </w:tc>
        <w:tc>
          <w:tcPr>
            <w:tcW w:w="1965" w:type="dxa"/>
            <w:shd w:val="clear" w:color="auto" w:fill="auto"/>
            <w:tcMar>
              <w:top w:w="100" w:type="dxa"/>
              <w:left w:w="100" w:type="dxa"/>
              <w:bottom w:w="100" w:type="dxa"/>
              <w:right w:w="100" w:type="dxa"/>
            </w:tcMar>
          </w:tcPr>
          <w:p w:rsidR="00717692" w:rsidRDefault="00B8777B">
            <w:pPr>
              <w:widowControl w:val="0"/>
            </w:pPr>
            <w:r>
              <w:t>FY2024</w:t>
            </w:r>
          </w:p>
        </w:tc>
        <w:tc>
          <w:tcPr>
            <w:tcW w:w="2970" w:type="dxa"/>
            <w:shd w:val="clear" w:color="auto" w:fill="auto"/>
            <w:tcMar>
              <w:top w:w="100" w:type="dxa"/>
              <w:left w:w="100" w:type="dxa"/>
              <w:bottom w:w="100" w:type="dxa"/>
              <w:right w:w="100" w:type="dxa"/>
            </w:tcMar>
          </w:tcPr>
          <w:p w:rsidR="00717692" w:rsidRDefault="00B8777B">
            <w:pPr>
              <w:widowControl w:val="0"/>
            </w:pPr>
            <w:r>
              <w:t xml:space="preserve">Mi Casa </w:t>
            </w:r>
          </w:p>
        </w:tc>
      </w:tr>
      <w:tr w:rsidR="00717692" w:rsidTr="00B8777B">
        <w:tc>
          <w:tcPr>
            <w:tcW w:w="4785" w:type="dxa"/>
            <w:shd w:val="clear" w:color="auto" w:fill="auto"/>
            <w:tcMar>
              <w:top w:w="100" w:type="dxa"/>
              <w:left w:w="100" w:type="dxa"/>
              <w:bottom w:w="100" w:type="dxa"/>
              <w:right w:w="100" w:type="dxa"/>
            </w:tcMar>
          </w:tcPr>
          <w:p w:rsidR="00717692" w:rsidRDefault="00B8777B">
            <w:pPr>
              <w:widowControl w:val="0"/>
            </w:pPr>
            <w:r>
              <w:t>HR training around what is permissible/encouraged to ask in interviews</w:t>
            </w:r>
          </w:p>
        </w:tc>
        <w:tc>
          <w:tcPr>
            <w:tcW w:w="1965" w:type="dxa"/>
            <w:shd w:val="clear" w:color="auto" w:fill="auto"/>
            <w:tcMar>
              <w:top w:w="100" w:type="dxa"/>
              <w:left w:w="100" w:type="dxa"/>
              <w:bottom w:w="100" w:type="dxa"/>
              <w:right w:w="100" w:type="dxa"/>
            </w:tcMar>
          </w:tcPr>
          <w:p w:rsidR="00717692" w:rsidRDefault="00B8777B">
            <w:pPr>
              <w:widowControl w:val="0"/>
            </w:pPr>
            <w:r>
              <w:t>FY2024</w:t>
            </w:r>
          </w:p>
        </w:tc>
        <w:tc>
          <w:tcPr>
            <w:tcW w:w="2970" w:type="dxa"/>
            <w:shd w:val="clear" w:color="auto" w:fill="auto"/>
            <w:tcMar>
              <w:top w:w="100" w:type="dxa"/>
              <w:left w:w="100" w:type="dxa"/>
              <w:bottom w:w="100" w:type="dxa"/>
              <w:right w:w="100" w:type="dxa"/>
            </w:tcMar>
          </w:tcPr>
          <w:p w:rsidR="00717692" w:rsidRDefault="00B8777B">
            <w:pPr>
              <w:widowControl w:val="0"/>
            </w:pPr>
            <w:r>
              <w:t>Complete, ongoing</w:t>
            </w:r>
          </w:p>
        </w:tc>
      </w:tr>
      <w:tr w:rsidR="00717692" w:rsidTr="00B8777B">
        <w:tc>
          <w:tcPr>
            <w:tcW w:w="4785" w:type="dxa"/>
            <w:shd w:val="clear" w:color="auto" w:fill="auto"/>
            <w:tcMar>
              <w:top w:w="100" w:type="dxa"/>
              <w:left w:w="100" w:type="dxa"/>
              <w:bottom w:w="100" w:type="dxa"/>
              <w:right w:w="100" w:type="dxa"/>
            </w:tcMar>
          </w:tcPr>
          <w:p w:rsidR="00717692" w:rsidRDefault="00B8777B">
            <w:pPr>
              <w:widowControl w:val="0"/>
            </w:pPr>
            <w:r>
              <w:t>Implementing Executive Order D</w:t>
            </w:r>
            <w:r>
              <w:rPr>
                <w:rFonts w:ascii="Tahoma" w:eastAsia="Tahoma" w:hAnsi="Tahoma" w:cs="Tahoma"/>
                <w:b/>
                <w:sz w:val="22"/>
                <w:szCs w:val="22"/>
                <w:highlight w:val="white"/>
              </w:rPr>
              <w:t xml:space="preserve"> </w:t>
            </w:r>
            <w:hyperlink r:id="rId45">
              <w:r>
                <w:rPr>
                  <w:rFonts w:ascii="Tahoma" w:eastAsia="Tahoma" w:hAnsi="Tahoma" w:cs="Tahoma"/>
                  <w:color w:val="1155CC"/>
                  <w:sz w:val="22"/>
                  <w:szCs w:val="22"/>
                  <w:highlight w:val="white"/>
                  <w:u w:val="single"/>
                </w:rPr>
                <w:t>2023-016</w:t>
              </w:r>
            </w:hyperlink>
            <w:r>
              <w:rPr>
                <w:rFonts w:ascii="Tahoma" w:eastAsia="Tahoma" w:hAnsi="Tahoma" w:cs="Tahoma"/>
                <w:color w:val="4B5B64"/>
                <w:sz w:val="22"/>
                <w:szCs w:val="22"/>
                <w:highlight w:val="white"/>
              </w:rPr>
              <w:t xml:space="preserve"> </w:t>
            </w:r>
            <w:r>
              <w:t>Directives around work-based learning (WBL)</w:t>
            </w:r>
          </w:p>
        </w:tc>
        <w:tc>
          <w:tcPr>
            <w:tcW w:w="1965" w:type="dxa"/>
            <w:shd w:val="clear" w:color="auto" w:fill="auto"/>
            <w:tcMar>
              <w:top w:w="100" w:type="dxa"/>
              <w:left w:w="100" w:type="dxa"/>
              <w:bottom w:w="100" w:type="dxa"/>
              <w:right w:w="100" w:type="dxa"/>
            </w:tcMar>
          </w:tcPr>
          <w:p w:rsidR="00717692" w:rsidRDefault="00B8777B">
            <w:pPr>
              <w:widowControl w:val="0"/>
            </w:pPr>
            <w:r>
              <w:t>FY2024</w:t>
            </w:r>
          </w:p>
        </w:tc>
        <w:tc>
          <w:tcPr>
            <w:tcW w:w="2970" w:type="dxa"/>
            <w:shd w:val="clear" w:color="auto" w:fill="auto"/>
            <w:tcMar>
              <w:top w:w="100" w:type="dxa"/>
              <w:left w:w="100" w:type="dxa"/>
              <w:bottom w:w="100" w:type="dxa"/>
              <w:right w:w="100" w:type="dxa"/>
            </w:tcMar>
          </w:tcPr>
          <w:p w:rsidR="00717692" w:rsidRDefault="00B8777B">
            <w:pPr>
              <w:widowControl w:val="0"/>
            </w:pPr>
            <w:r>
              <w:t>In progress</w:t>
            </w:r>
          </w:p>
        </w:tc>
      </w:tr>
      <w:tr w:rsidR="00717692" w:rsidTr="00B8777B">
        <w:tc>
          <w:tcPr>
            <w:tcW w:w="4785" w:type="dxa"/>
            <w:shd w:val="clear" w:color="auto" w:fill="auto"/>
            <w:tcMar>
              <w:top w:w="100" w:type="dxa"/>
              <w:left w:w="100" w:type="dxa"/>
              <w:bottom w:w="100" w:type="dxa"/>
              <w:right w:w="100" w:type="dxa"/>
            </w:tcMar>
          </w:tcPr>
          <w:p w:rsidR="00717692" w:rsidRDefault="00B8777B">
            <w:pPr>
              <w:widowControl w:val="0"/>
            </w:pPr>
            <w:r>
              <w:t xml:space="preserve">Reach an 80% completion rate for each eLearning course Executive Order </w:t>
            </w:r>
            <w:hyperlink r:id="rId46">
              <w:r>
                <w:rPr>
                  <w:color w:val="1155CC"/>
                  <w:sz w:val="22"/>
                  <w:szCs w:val="22"/>
                  <w:highlight w:val="white"/>
                  <w:u w:val="single"/>
                </w:rPr>
                <w:t>Executive Order D 2022 015</w:t>
              </w:r>
            </w:hyperlink>
            <w:r>
              <w:rPr>
                <w:sz w:val="22"/>
                <w:szCs w:val="22"/>
              </w:rPr>
              <w:t xml:space="preserve"> </w:t>
            </w:r>
            <w:r>
              <w:t xml:space="preserve">by June 30, 2024. </w:t>
            </w:r>
          </w:p>
        </w:tc>
        <w:tc>
          <w:tcPr>
            <w:tcW w:w="1965" w:type="dxa"/>
            <w:shd w:val="clear" w:color="auto" w:fill="auto"/>
            <w:tcMar>
              <w:top w:w="100" w:type="dxa"/>
              <w:left w:w="100" w:type="dxa"/>
              <w:bottom w:w="100" w:type="dxa"/>
              <w:right w:w="100" w:type="dxa"/>
            </w:tcMar>
          </w:tcPr>
          <w:p w:rsidR="00717692" w:rsidRDefault="00B8777B">
            <w:pPr>
              <w:widowControl w:val="0"/>
            </w:pPr>
            <w:r>
              <w:t xml:space="preserve">FY2024 </w:t>
            </w:r>
          </w:p>
        </w:tc>
        <w:tc>
          <w:tcPr>
            <w:tcW w:w="2970" w:type="dxa"/>
            <w:shd w:val="clear" w:color="auto" w:fill="auto"/>
            <w:tcMar>
              <w:top w:w="100" w:type="dxa"/>
              <w:left w:w="100" w:type="dxa"/>
              <w:bottom w:w="100" w:type="dxa"/>
              <w:right w:w="100" w:type="dxa"/>
            </w:tcMar>
          </w:tcPr>
          <w:p w:rsidR="00717692" w:rsidRDefault="00B8777B">
            <w:pPr>
              <w:widowControl w:val="0"/>
            </w:pPr>
            <w:r>
              <w:rPr>
                <w:highlight w:val="white"/>
              </w:rPr>
              <w:t xml:space="preserve">The skills-based hiring for supervisors and hiring managers training completion goal was reached in February 2024, </w:t>
            </w:r>
            <w:r>
              <w:t>four months ahead of schedule.</w:t>
            </w:r>
          </w:p>
          <w:p w:rsidR="00717692" w:rsidRDefault="00B8777B">
            <w:pPr>
              <w:widowControl w:val="0"/>
              <w:rPr>
                <w:sz w:val="26"/>
                <w:szCs w:val="26"/>
              </w:rPr>
            </w:pPr>
            <w:r>
              <w:rPr>
                <w:highlight w:val="white"/>
              </w:rPr>
              <w:t>The goal of Skills-Based Hiring for HR Professionals was surpassed (100% completed) and was ahead of schedule.</w:t>
            </w:r>
          </w:p>
        </w:tc>
      </w:tr>
    </w:tbl>
    <w:p w:rsidR="00717692" w:rsidRDefault="00717692"/>
    <w:p w:rsidR="00717692" w:rsidRDefault="00B8777B">
      <w:pPr>
        <w:pStyle w:val="Heading3"/>
      </w:pPr>
      <w:bookmarkStart w:id="61" w:name="_heading=h.2nusc19" w:colFirst="0" w:colLast="0"/>
      <w:bookmarkEnd w:id="61"/>
      <w:r>
        <w:lastRenderedPageBreak/>
        <w:t>Retention</w:t>
      </w:r>
    </w:p>
    <w:p w:rsidR="00717692" w:rsidRDefault="00B8777B">
      <w:pPr>
        <w:rPr>
          <w:b/>
        </w:rPr>
      </w:pPr>
      <w:r>
        <w:rPr>
          <w:b/>
        </w:rPr>
        <w:t>Objective: Welcome, include, and empower new hires to contribute and thrive at CDPS. Ensure employees have equitable access to growth, development, and promotion opportunities.</w:t>
      </w:r>
    </w:p>
    <w:p w:rsidR="00717692" w:rsidRDefault="00717692"/>
    <w:tbl>
      <w:tblPr>
        <w:tblStyle w:val="afffffff"/>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770"/>
        <w:gridCol w:w="1830"/>
        <w:gridCol w:w="3165"/>
      </w:tblGrid>
      <w:tr w:rsidR="00717692" w:rsidTr="00B8777B">
        <w:tc>
          <w:tcPr>
            <w:tcW w:w="47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183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316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4770" w:type="dxa"/>
            <w:shd w:val="clear" w:color="auto" w:fill="auto"/>
            <w:tcMar>
              <w:top w:w="100" w:type="dxa"/>
              <w:left w:w="100" w:type="dxa"/>
              <w:bottom w:w="100" w:type="dxa"/>
              <w:right w:w="100" w:type="dxa"/>
            </w:tcMar>
          </w:tcPr>
          <w:p w:rsidR="00717692" w:rsidRDefault="00B8777B">
            <w:r>
              <w:t xml:space="preserve">Review turnover data by demographic group and examine all internal promotions by demographic data to identify whether imbalances exist </w:t>
            </w:r>
          </w:p>
        </w:tc>
        <w:tc>
          <w:tcPr>
            <w:tcW w:w="1830" w:type="dxa"/>
            <w:shd w:val="clear" w:color="auto" w:fill="auto"/>
            <w:tcMar>
              <w:top w:w="100" w:type="dxa"/>
              <w:left w:w="100" w:type="dxa"/>
              <w:bottom w:w="100" w:type="dxa"/>
              <w:right w:w="100" w:type="dxa"/>
            </w:tcMar>
          </w:tcPr>
          <w:p w:rsidR="00717692" w:rsidRDefault="00B8777B">
            <w:pPr>
              <w:widowControl w:val="0"/>
            </w:pPr>
            <w:r>
              <w:t>FY2023</w:t>
            </w:r>
          </w:p>
        </w:tc>
        <w:tc>
          <w:tcPr>
            <w:tcW w:w="3165" w:type="dxa"/>
            <w:shd w:val="clear" w:color="auto" w:fill="auto"/>
            <w:tcMar>
              <w:top w:w="100" w:type="dxa"/>
              <w:left w:w="100" w:type="dxa"/>
              <w:bottom w:w="100" w:type="dxa"/>
              <w:right w:w="100" w:type="dxa"/>
            </w:tcMar>
          </w:tcPr>
          <w:p w:rsidR="00717692" w:rsidRDefault="00B8777B">
            <w:pPr>
              <w:widowControl w:val="0"/>
            </w:pPr>
            <w:r>
              <w:t>Complete - see demographic analysis above</w:t>
            </w:r>
          </w:p>
        </w:tc>
      </w:tr>
      <w:tr w:rsidR="00717692" w:rsidTr="00B8777B">
        <w:tc>
          <w:tcPr>
            <w:tcW w:w="4770" w:type="dxa"/>
            <w:shd w:val="clear" w:color="auto" w:fill="auto"/>
            <w:tcMar>
              <w:top w:w="100" w:type="dxa"/>
              <w:left w:w="100" w:type="dxa"/>
              <w:bottom w:w="100" w:type="dxa"/>
              <w:right w:w="100" w:type="dxa"/>
            </w:tcMar>
          </w:tcPr>
          <w:p w:rsidR="00717692" w:rsidRDefault="00B8777B">
            <w:r>
              <w:t>Expand and publicize online training on fair employment practices and EDI to promote an inclusive workforce to all employees</w:t>
            </w:r>
          </w:p>
        </w:tc>
        <w:tc>
          <w:tcPr>
            <w:tcW w:w="1830" w:type="dxa"/>
            <w:shd w:val="clear" w:color="auto" w:fill="auto"/>
            <w:tcMar>
              <w:top w:w="100" w:type="dxa"/>
              <w:left w:w="100" w:type="dxa"/>
              <w:bottom w:w="100" w:type="dxa"/>
              <w:right w:w="100" w:type="dxa"/>
            </w:tcMar>
          </w:tcPr>
          <w:p w:rsidR="00717692" w:rsidRDefault="00B8777B">
            <w:pPr>
              <w:widowControl w:val="0"/>
            </w:pPr>
            <w:r>
              <w:t>Launched FY2023</w:t>
            </w:r>
          </w:p>
          <w:p w:rsidR="00717692" w:rsidRDefault="00B8777B">
            <w:pPr>
              <w:widowControl w:val="0"/>
            </w:pPr>
            <w:r>
              <w:t xml:space="preserve"> Ongoing</w:t>
            </w:r>
          </w:p>
        </w:tc>
        <w:tc>
          <w:tcPr>
            <w:tcW w:w="3165" w:type="dxa"/>
            <w:shd w:val="clear" w:color="auto" w:fill="auto"/>
            <w:tcMar>
              <w:top w:w="100" w:type="dxa"/>
              <w:left w:w="100" w:type="dxa"/>
              <w:bottom w:w="100" w:type="dxa"/>
              <w:right w:w="100" w:type="dxa"/>
            </w:tcMar>
          </w:tcPr>
          <w:p w:rsidR="00717692" w:rsidRDefault="00B8777B">
            <w:pPr>
              <w:widowControl w:val="0"/>
            </w:pPr>
            <w:r>
              <w:t>Complete, ongoing (See training section)</w:t>
            </w:r>
          </w:p>
          <w:p w:rsidR="00717692" w:rsidRDefault="00B8777B">
            <w:pPr>
              <w:widowControl w:val="0"/>
            </w:pPr>
            <w:r>
              <w:t>100% compliance with the skill-based hiring EO ahead of schedule</w:t>
            </w:r>
          </w:p>
        </w:tc>
      </w:tr>
      <w:tr w:rsidR="00717692" w:rsidTr="00B8777B">
        <w:tc>
          <w:tcPr>
            <w:tcW w:w="4770" w:type="dxa"/>
            <w:shd w:val="clear" w:color="auto" w:fill="auto"/>
            <w:tcMar>
              <w:top w:w="100" w:type="dxa"/>
              <w:left w:w="100" w:type="dxa"/>
              <w:bottom w:w="100" w:type="dxa"/>
              <w:right w:w="100" w:type="dxa"/>
            </w:tcMar>
          </w:tcPr>
          <w:p w:rsidR="00717692" w:rsidRDefault="00B8777B">
            <w:r>
              <w:t xml:space="preserve">Provide employees with a means to communicate EDI needs and feedback via a representative council </w:t>
            </w:r>
          </w:p>
        </w:tc>
        <w:tc>
          <w:tcPr>
            <w:tcW w:w="1830" w:type="dxa"/>
            <w:shd w:val="clear" w:color="auto" w:fill="auto"/>
            <w:tcMar>
              <w:top w:w="100" w:type="dxa"/>
              <w:left w:w="100" w:type="dxa"/>
              <w:bottom w:w="100" w:type="dxa"/>
              <w:right w:w="100" w:type="dxa"/>
            </w:tcMar>
          </w:tcPr>
          <w:p w:rsidR="00717692" w:rsidRDefault="00B8777B">
            <w:pPr>
              <w:widowControl w:val="0"/>
            </w:pPr>
            <w:r>
              <w:t>Completed FY2021, Ongoing</w:t>
            </w:r>
          </w:p>
        </w:tc>
        <w:tc>
          <w:tcPr>
            <w:tcW w:w="3165" w:type="dxa"/>
            <w:shd w:val="clear" w:color="auto" w:fill="auto"/>
            <w:tcMar>
              <w:top w:w="100" w:type="dxa"/>
              <w:left w:w="100" w:type="dxa"/>
              <w:bottom w:w="100" w:type="dxa"/>
              <w:right w:w="100" w:type="dxa"/>
            </w:tcMar>
          </w:tcPr>
          <w:p w:rsidR="00717692" w:rsidRDefault="00B8777B">
            <w:pPr>
              <w:widowControl w:val="0"/>
            </w:pPr>
            <w:r>
              <w:t xml:space="preserve">Complete, </w:t>
            </w:r>
            <w:r w:rsidR="002A5412">
              <w:t>ongoing (</w:t>
            </w:r>
            <w:r>
              <w:t>See EDI Framework above)</w:t>
            </w:r>
          </w:p>
        </w:tc>
      </w:tr>
      <w:tr w:rsidR="00717692" w:rsidTr="00B8777B">
        <w:tc>
          <w:tcPr>
            <w:tcW w:w="4770" w:type="dxa"/>
            <w:shd w:val="clear" w:color="auto" w:fill="auto"/>
            <w:tcMar>
              <w:top w:w="100" w:type="dxa"/>
              <w:left w:w="100" w:type="dxa"/>
              <w:bottom w:w="100" w:type="dxa"/>
              <w:right w:w="100" w:type="dxa"/>
            </w:tcMar>
          </w:tcPr>
          <w:p w:rsidR="00717692" w:rsidRDefault="00B8777B">
            <w:r>
              <w:t xml:space="preserve">Complete compensation analyses to ensure that employees are compensated equitably for their work </w:t>
            </w:r>
          </w:p>
        </w:tc>
        <w:tc>
          <w:tcPr>
            <w:tcW w:w="1830" w:type="dxa"/>
            <w:shd w:val="clear" w:color="auto" w:fill="auto"/>
            <w:tcMar>
              <w:top w:w="100" w:type="dxa"/>
              <w:left w:w="100" w:type="dxa"/>
              <w:bottom w:w="100" w:type="dxa"/>
              <w:right w:w="100" w:type="dxa"/>
            </w:tcMar>
          </w:tcPr>
          <w:p w:rsidR="00717692" w:rsidRDefault="00B8777B">
            <w:pPr>
              <w:widowControl w:val="0"/>
            </w:pPr>
            <w:r>
              <w:t>FY2024</w:t>
            </w:r>
          </w:p>
        </w:tc>
        <w:tc>
          <w:tcPr>
            <w:tcW w:w="3165"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4770" w:type="dxa"/>
            <w:shd w:val="clear" w:color="auto" w:fill="auto"/>
            <w:tcMar>
              <w:top w:w="100" w:type="dxa"/>
              <w:left w:w="100" w:type="dxa"/>
              <w:bottom w:w="100" w:type="dxa"/>
              <w:right w:w="100" w:type="dxa"/>
            </w:tcMar>
          </w:tcPr>
          <w:p w:rsidR="00717692" w:rsidRDefault="00B8777B">
            <w:r>
              <w:t>Train supervisors and provide oversight to ensure objective, fair, and favoritism-free promotion decisions. Supervisors can articulate clear reasons for someone's promotion or non-promotion and outline a path of development to promotion.</w:t>
            </w:r>
          </w:p>
        </w:tc>
        <w:tc>
          <w:tcPr>
            <w:tcW w:w="1830" w:type="dxa"/>
            <w:shd w:val="clear" w:color="auto" w:fill="auto"/>
            <w:tcMar>
              <w:top w:w="100" w:type="dxa"/>
              <w:left w:w="100" w:type="dxa"/>
              <w:bottom w:w="100" w:type="dxa"/>
              <w:right w:w="100" w:type="dxa"/>
            </w:tcMar>
          </w:tcPr>
          <w:p w:rsidR="00717692" w:rsidRDefault="00B8777B">
            <w:pPr>
              <w:widowControl w:val="0"/>
            </w:pPr>
            <w:r>
              <w:t>FY2024</w:t>
            </w:r>
          </w:p>
        </w:tc>
        <w:tc>
          <w:tcPr>
            <w:tcW w:w="3165" w:type="dxa"/>
            <w:shd w:val="clear" w:color="auto" w:fill="auto"/>
            <w:tcMar>
              <w:top w:w="100" w:type="dxa"/>
              <w:left w:w="100" w:type="dxa"/>
              <w:bottom w:w="100" w:type="dxa"/>
              <w:right w:w="100" w:type="dxa"/>
            </w:tcMar>
          </w:tcPr>
          <w:p w:rsidR="00717692" w:rsidRDefault="00B8777B">
            <w:pPr>
              <w:widowControl w:val="0"/>
            </w:pPr>
            <w:r>
              <w:t>In progress</w:t>
            </w:r>
          </w:p>
        </w:tc>
      </w:tr>
      <w:tr w:rsidR="00717692" w:rsidTr="00B8777B">
        <w:tc>
          <w:tcPr>
            <w:tcW w:w="4770" w:type="dxa"/>
            <w:shd w:val="clear" w:color="auto" w:fill="auto"/>
            <w:tcMar>
              <w:top w:w="100" w:type="dxa"/>
              <w:left w:w="100" w:type="dxa"/>
              <w:bottom w:w="100" w:type="dxa"/>
              <w:right w:w="100" w:type="dxa"/>
            </w:tcMar>
          </w:tcPr>
          <w:p w:rsidR="00717692" w:rsidRDefault="00B8777B">
            <w:r>
              <w:t>Evaluate why employees continue to stay, as well as any challenges and unfulfilled expectations</w:t>
            </w:r>
          </w:p>
        </w:tc>
        <w:tc>
          <w:tcPr>
            <w:tcW w:w="1830" w:type="dxa"/>
            <w:shd w:val="clear" w:color="auto" w:fill="auto"/>
            <w:tcMar>
              <w:top w:w="100" w:type="dxa"/>
              <w:left w:w="100" w:type="dxa"/>
              <w:bottom w:w="100" w:type="dxa"/>
              <w:right w:w="100" w:type="dxa"/>
            </w:tcMar>
          </w:tcPr>
          <w:p w:rsidR="00717692" w:rsidRDefault="00B8777B">
            <w:pPr>
              <w:widowControl w:val="0"/>
            </w:pPr>
            <w:r>
              <w:t>FY2024</w:t>
            </w:r>
          </w:p>
        </w:tc>
        <w:tc>
          <w:tcPr>
            <w:tcW w:w="3165" w:type="dxa"/>
            <w:shd w:val="clear" w:color="auto" w:fill="auto"/>
            <w:tcMar>
              <w:top w:w="100" w:type="dxa"/>
              <w:left w:w="100" w:type="dxa"/>
              <w:bottom w:w="100" w:type="dxa"/>
              <w:right w:w="100" w:type="dxa"/>
            </w:tcMar>
          </w:tcPr>
          <w:p w:rsidR="00717692" w:rsidRDefault="00B8777B">
            <w:pPr>
              <w:widowControl w:val="0"/>
            </w:pPr>
            <w:r>
              <w:t>In progress</w:t>
            </w:r>
          </w:p>
        </w:tc>
      </w:tr>
      <w:tr w:rsidR="00717692" w:rsidTr="00B8777B">
        <w:trPr>
          <w:trHeight w:val="1354"/>
        </w:trPr>
        <w:tc>
          <w:tcPr>
            <w:tcW w:w="4770" w:type="dxa"/>
            <w:shd w:val="clear" w:color="auto" w:fill="auto"/>
            <w:tcMar>
              <w:top w:w="100" w:type="dxa"/>
              <w:left w:w="100" w:type="dxa"/>
              <w:bottom w:w="100" w:type="dxa"/>
              <w:right w:w="100" w:type="dxa"/>
            </w:tcMar>
          </w:tcPr>
          <w:p w:rsidR="00717692" w:rsidRDefault="00B8777B">
            <w:r>
              <w:t>Develop a safe and inclusive means for employees to submit ideas, feedback, concerns, and EDI-related input (such as a suggestion box or ombudsman)</w:t>
            </w:r>
          </w:p>
        </w:tc>
        <w:tc>
          <w:tcPr>
            <w:tcW w:w="1830" w:type="dxa"/>
            <w:shd w:val="clear" w:color="auto" w:fill="auto"/>
            <w:tcMar>
              <w:top w:w="100" w:type="dxa"/>
              <w:left w:w="100" w:type="dxa"/>
              <w:bottom w:w="100" w:type="dxa"/>
              <w:right w:w="100" w:type="dxa"/>
            </w:tcMar>
          </w:tcPr>
          <w:p w:rsidR="00717692" w:rsidRDefault="00B8777B">
            <w:pPr>
              <w:widowControl w:val="0"/>
            </w:pPr>
            <w:r>
              <w:t>FY2024</w:t>
            </w:r>
          </w:p>
        </w:tc>
        <w:tc>
          <w:tcPr>
            <w:tcW w:w="3165" w:type="dxa"/>
            <w:shd w:val="clear" w:color="auto" w:fill="auto"/>
            <w:tcMar>
              <w:top w:w="100" w:type="dxa"/>
              <w:left w:w="100" w:type="dxa"/>
              <w:bottom w:w="100" w:type="dxa"/>
              <w:right w:w="100" w:type="dxa"/>
            </w:tcMar>
          </w:tcPr>
          <w:p w:rsidR="00717692" w:rsidRDefault="00B8777B">
            <w:pPr>
              <w:widowControl w:val="0"/>
            </w:pPr>
            <w:r>
              <w:t>Complete - IDEA Center</w:t>
            </w:r>
          </w:p>
        </w:tc>
      </w:tr>
    </w:tbl>
    <w:p w:rsidR="00717692" w:rsidRDefault="00B8777B">
      <w:r>
        <w:t xml:space="preserve"> </w:t>
      </w:r>
    </w:p>
    <w:p w:rsidR="00717692" w:rsidRDefault="00B8777B">
      <w:pPr>
        <w:pStyle w:val="Heading2"/>
      </w:pPr>
      <w:bookmarkStart w:id="62" w:name="_heading=h.1302m92" w:colFirst="0" w:colLast="0"/>
      <w:bookmarkEnd w:id="62"/>
      <w:r>
        <w:lastRenderedPageBreak/>
        <w:t>Training</w:t>
      </w:r>
    </w:p>
    <w:p w:rsidR="00717692" w:rsidRDefault="00B8777B">
      <w:pPr>
        <w:rPr>
          <w:b/>
        </w:rPr>
      </w:pPr>
      <w:r>
        <w:rPr>
          <w:b/>
        </w:rPr>
        <w:t>Long-term Goal: Provide ongoing EDI-related training and education that foster a culture of dignity, empowerment, and inclusion.</w:t>
      </w:r>
    </w:p>
    <w:p w:rsidR="00717692" w:rsidRDefault="00717692"/>
    <w:p w:rsidR="00717692" w:rsidRDefault="00B8777B">
      <w:pPr>
        <w:pStyle w:val="Heading3"/>
        <w:widowControl w:val="0"/>
        <w:spacing w:line="240" w:lineRule="auto"/>
      </w:pPr>
      <w:bookmarkStart w:id="63" w:name="_heading=h.3mzq4wv" w:colFirst="0" w:colLast="0"/>
      <w:bookmarkEnd w:id="63"/>
      <w:r>
        <w:t>Existing Training</w:t>
      </w:r>
    </w:p>
    <w:tbl>
      <w:tblPr>
        <w:tblStyle w:val="afffffff0"/>
        <w:tblW w:w="9885" w:type="dxa"/>
        <w:tblInd w:w="-10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00"/>
        <w:gridCol w:w="2655"/>
        <w:gridCol w:w="5430"/>
      </w:tblGrid>
      <w:tr w:rsidR="00717692" w:rsidTr="00B8777B">
        <w:tc>
          <w:tcPr>
            <w:tcW w:w="1800" w:type="dxa"/>
            <w:shd w:val="clear" w:color="auto" w:fill="001970"/>
            <w:vAlign w:val="center"/>
          </w:tcPr>
          <w:p w:rsidR="00717692" w:rsidRDefault="00B8777B">
            <w:pPr>
              <w:rPr>
                <w:color w:val="FFFFFF"/>
              </w:rPr>
            </w:pPr>
            <w:r>
              <w:rPr>
                <w:color w:val="FFFFFF"/>
              </w:rPr>
              <w:t xml:space="preserve">Training </w:t>
            </w:r>
          </w:p>
        </w:tc>
        <w:tc>
          <w:tcPr>
            <w:tcW w:w="2655" w:type="dxa"/>
            <w:shd w:val="clear" w:color="auto" w:fill="001970"/>
            <w:vAlign w:val="center"/>
          </w:tcPr>
          <w:p w:rsidR="00717692" w:rsidRDefault="00B8777B">
            <w:pPr>
              <w:rPr>
                <w:color w:val="FFFFFF"/>
              </w:rPr>
            </w:pPr>
            <w:r>
              <w:rPr>
                <w:color w:val="FFFFFF"/>
              </w:rPr>
              <w:t>Audience &amp; Attendance</w:t>
            </w:r>
          </w:p>
        </w:tc>
        <w:tc>
          <w:tcPr>
            <w:tcW w:w="5430" w:type="dxa"/>
            <w:shd w:val="clear" w:color="auto" w:fill="001970"/>
            <w:vAlign w:val="center"/>
          </w:tcPr>
          <w:p w:rsidR="00717692" w:rsidRDefault="00B8777B">
            <w:pPr>
              <w:rPr>
                <w:color w:val="FFFFFF"/>
              </w:rPr>
            </w:pPr>
            <w:r>
              <w:rPr>
                <w:color w:val="FFFFFF"/>
              </w:rPr>
              <w:t>Curriculum Summary</w:t>
            </w:r>
          </w:p>
        </w:tc>
      </w:tr>
      <w:tr w:rsidR="00717692" w:rsidTr="00B8777B">
        <w:tc>
          <w:tcPr>
            <w:tcW w:w="1800" w:type="dxa"/>
            <w:vAlign w:val="center"/>
          </w:tcPr>
          <w:p w:rsidR="00717692" w:rsidRDefault="00B8777B">
            <w:r>
              <w:t>DPA EDI Training</w:t>
            </w:r>
          </w:p>
        </w:tc>
        <w:tc>
          <w:tcPr>
            <w:tcW w:w="2655" w:type="dxa"/>
            <w:vAlign w:val="center"/>
          </w:tcPr>
          <w:p w:rsidR="00717692" w:rsidRDefault="00B8777B">
            <w:r>
              <w:t>Audience: All CDPS Employees</w:t>
            </w:r>
          </w:p>
          <w:p w:rsidR="00717692" w:rsidRDefault="00717692"/>
          <w:p w:rsidR="00717692" w:rsidRDefault="00B8777B">
            <w:r>
              <w:t>100% completion rate</w:t>
            </w:r>
          </w:p>
        </w:tc>
        <w:tc>
          <w:tcPr>
            <w:tcW w:w="5430" w:type="dxa"/>
            <w:vAlign w:val="center"/>
          </w:tcPr>
          <w:p w:rsidR="00717692" w:rsidRDefault="00B8777B">
            <w:r>
              <w:t>Set expectations about the workplace culture at all Colorado state agencies—an exploration of EDI strategies and their implementation.</w:t>
            </w:r>
          </w:p>
        </w:tc>
      </w:tr>
      <w:tr w:rsidR="00717692" w:rsidTr="00B8777B">
        <w:tc>
          <w:tcPr>
            <w:tcW w:w="1800" w:type="dxa"/>
            <w:vAlign w:val="center"/>
          </w:tcPr>
          <w:p w:rsidR="00717692" w:rsidRDefault="00B8777B">
            <w:r>
              <w:t>DPA EDI for Supervisors Training</w:t>
            </w:r>
          </w:p>
        </w:tc>
        <w:tc>
          <w:tcPr>
            <w:tcW w:w="2655" w:type="dxa"/>
            <w:vAlign w:val="center"/>
          </w:tcPr>
          <w:p w:rsidR="00717692" w:rsidRDefault="00B8777B">
            <w:r>
              <w:t>Audience: All CDPS Supervisors</w:t>
            </w:r>
          </w:p>
          <w:p w:rsidR="00717692" w:rsidRDefault="00717692"/>
          <w:p w:rsidR="00717692" w:rsidRDefault="00B8777B">
            <w:r>
              <w:t>62% completion rate June 2022</w:t>
            </w:r>
          </w:p>
        </w:tc>
        <w:tc>
          <w:tcPr>
            <w:tcW w:w="5430" w:type="dxa"/>
            <w:vAlign w:val="center"/>
          </w:tcPr>
          <w:p w:rsidR="00717692" w:rsidRDefault="00B8777B">
            <w:r>
              <w:t>Provide supervisors with strategies and tools to incorporate EDI within their teams.</w:t>
            </w:r>
          </w:p>
        </w:tc>
      </w:tr>
      <w:tr w:rsidR="00717692" w:rsidTr="00B8777B">
        <w:tc>
          <w:tcPr>
            <w:tcW w:w="1800" w:type="dxa"/>
            <w:vAlign w:val="center"/>
          </w:tcPr>
          <w:p w:rsidR="00717692" w:rsidRDefault="00B8777B">
            <w:r>
              <w:t>Title VI Civil Rights Training</w:t>
            </w:r>
          </w:p>
        </w:tc>
        <w:tc>
          <w:tcPr>
            <w:tcW w:w="2655" w:type="dxa"/>
            <w:vAlign w:val="center"/>
          </w:tcPr>
          <w:p w:rsidR="00717692" w:rsidRDefault="00B8777B">
            <w:r>
              <w:t>Audience: All CDPS Employees</w:t>
            </w:r>
          </w:p>
          <w:p w:rsidR="00717692" w:rsidRDefault="00717692"/>
          <w:p w:rsidR="00717692" w:rsidRDefault="00B8777B">
            <w:r>
              <w:t>100% completion rate annually</w:t>
            </w:r>
          </w:p>
        </w:tc>
        <w:tc>
          <w:tcPr>
            <w:tcW w:w="5430" w:type="dxa"/>
            <w:vAlign w:val="center"/>
          </w:tcPr>
          <w:p w:rsidR="00717692" w:rsidRDefault="00B8777B">
            <w:r>
              <w:t>This course is designed to improve employees' understanding and adherence to Title VI of the Civil Rights Act 1964. Participants learn the responsibilities of Federal grantees under Title VI, including the importance of not discriminating based on race, color, or national origin, examples of covered discrimination, and their responsibilities should someone suffer from discrimination.</w:t>
            </w:r>
          </w:p>
        </w:tc>
      </w:tr>
      <w:tr w:rsidR="00717692" w:rsidTr="00B8777B">
        <w:tc>
          <w:tcPr>
            <w:tcW w:w="1800" w:type="dxa"/>
            <w:vAlign w:val="center"/>
          </w:tcPr>
          <w:p w:rsidR="00717692" w:rsidRDefault="00B8777B">
            <w:r>
              <w:t>New Employee Orientation - EDI Welcome</w:t>
            </w:r>
          </w:p>
        </w:tc>
        <w:tc>
          <w:tcPr>
            <w:tcW w:w="2655" w:type="dxa"/>
            <w:vAlign w:val="center"/>
          </w:tcPr>
          <w:p w:rsidR="00717692" w:rsidRDefault="00B8777B">
            <w:r>
              <w:t>Audience: New Employees</w:t>
            </w:r>
          </w:p>
          <w:p w:rsidR="00717692" w:rsidRDefault="00717692"/>
          <w:p w:rsidR="00717692" w:rsidRDefault="00B8777B">
            <w:r>
              <w:t>100% completion rate</w:t>
            </w:r>
          </w:p>
        </w:tc>
        <w:tc>
          <w:tcPr>
            <w:tcW w:w="5430" w:type="dxa"/>
            <w:vAlign w:val="center"/>
          </w:tcPr>
          <w:p w:rsidR="00717692" w:rsidRDefault="00B8777B">
            <w:r>
              <w:t xml:space="preserve">This presentation summarizes why we value equity, diversity, and inclusion in CDPS and the CDPS initiative to enhance EDI. </w:t>
            </w:r>
          </w:p>
        </w:tc>
      </w:tr>
      <w:tr w:rsidR="00717692" w:rsidTr="00B8777B">
        <w:tc>
          <w:tcPr>
            <w:tcW w:w="1800" w:type="dxa"/>
            <w:vAlign w:val="center"/>
          </w:tcPr>
          <w:p w:rsidR="00717692" w:rsidRDefault="00B8777B">
            <w:r>
              <w:t>Emergenetics</w:t>
            </w:r>
          </w:p>
        </w:tc>
        <w:tc>
          <w:tcPr>
            <w:tcW w:w="2655" w:type="dxa"/>
            <w:vAlign w:val="center"/>
          </w:tcPr>
          <w:p w:rsidR="00717692" w:rsidRDefault="00B8777B">
            <w:r>
              <w:t>Audience: all CDPS Employees</w:t>
            </w:r>
          </w:p>
          <w:p w:rsidR="00717692" w:rsidRDefault="00717692"/>
          <w:p w:rsidR="00717692" w:rsidRDefault="00B8777B">
            <w:r>
              <w:t>&gt;900 have participated as of FY22 -</w:t>
            </w:r>
          </w:p>
        </w:tc>
        <w:tc>
          <w:tcPr>
            <w:tcW w:w="5430" w:type="dxa"/>
            <w:vAlign w:val="center"/>
          </w:tcPr>
          <w:p w:rsidR="00717692" w:rsidRDefault="00B8777B">
            <w:r>
              <w:t>This program was developed to reveal thinking and behavioral preferences and realize greater individual and team potential. This class empowers individuals to set the tone for a positive culture. Participants learn to understand themselves and others, communicate more effectively, understand others’ perceptions, make better decisions, and value their gifts.</w:t>
            </w:r>
          </w:p>
        </w:tc>
      </w:tr>
      <w:tr w:rsidR="00717692" w:rsidTr="00B8777B">
        <w:tc>
          <w:tcPr>
            <w:tcW w:w="1800" w:type="dxa"/>
            <w:vAlign w:val="center"/>
          </w:tcPr>
          <w:p w:rsidR="00717692" w:rsidRDefault="00B8777B">
            <w:r>
              <w:lastRenderedPageBreak/>
              <w:t>CDPS Learning on Demand EDI Courses</w:t>
            </w:r>
          </w:p>
        </w:tc>
        <w:tc>
          <w:tcPr>
            <w:tcW w:w="2655" w:type="dxa"/>
            <w:vAlign w:val="center"/>
          </w:tcPr>
          <w:p w:rsidR="00717692" w:rsidRDefault="00B8777B">
            <w:r>
              <w:t>Audience: CDPS Employees</w:t>
            </w:r>
          </w:p>
          <w:p w:rsidR="00717692" w:rsidRDefault="00717692"/>
          <w:p w:rsidR="00717692" w:rsidRDefault="00B8777B">
            <w:r>
              <w:t>650 have participated as of FY22</w:t>
            </w:r>
          </w:p>
        </w:tc>
        <w:tc>
          <w:tcPr>
            <w:tcW w:w="5430" w:type="dxa"/>
            <w:vAlign w:val="center"/>
          </w:tcPr>
          <w:p w:rsidR="00717692" w:rsidRDefault="00B8777B">
            <w:r>
              <w:t>Twenty self-directed courses are available online for employees to access at any time. These courses offer a variety of didactic experiences on various topics relating to EDI.</w:t>
            </w:r>
          </w:p>
        </w:tc>
      </w:tr>
      <w:tr w:rsidR="00717692" w:rsidTr="00B8777B">
        <w:tc>
          <w:tcPr>
            <w:tcW w:w="1800" w:type="dxa"/>
            <w:vAlign w:val="center"/>
          </w:tcPr>
          <w:p w:rsidR="00717692" w:rsidRDefault="00B8777B">
            <w:r>
              <w:t>Unconscious Bias</w:t>
            </w:r>
          </w:p>
        </w:tc>
        <w:tc>
          <w:tcPr>
            <w:tcW w:w="2655" w:type="dxa"/>
            <w:vAlign w:val="center"/>
          </w:tcPr>
          <w:p w:rsidR="00717692" w:rsidRDefault="00B8777B">
            <w:r>
              <w:t>Audience: Participants in Interview Panels</w:t>
            </w:r>
          </w:p>
          <w:p w:rsidR="00717692" w:rsidRDefault="00717692"/>
          <w:p w:rsidR="00717692" w:rsidRDefault="00B8777B">
            <w:r>
              <w:t>100% completion rate</w:t>
            </w:r>
          </w:p>
        </w:tc>
        <w:tc>
          <w:tcPr>
            <w:tcW w:w="5430" w:type="dxa"/>
            <w:vAlign w:val="center"/>
          </w:tcPr>
          <w:p w:rsidR="00717692" w:rsidRDefault="00B8777B">
            <w:r>
              <w:t>Unconscious Bias covers the basic concepts of unconscious (also known as implicit) bias and promotes diversity and inclusion in the workplace. The course provides eye-opening opportunities to shift perspectives and experience the world in a way that challenges us to examine how we think about the people around us.</w:t>
            </w:r>
          </w:p>
        </w:tc>
      </w:tr>
      <w:tr w:rsidR="00717692" w:rsidTr="00B8777B">
        <w:tc>
          <w:tcPr>
            <w:tcW w:w="1800" w:type="dxa"/>
            <w:vAlign w:val="center"/>
          </w:tcPr>
          <w:p w:rsidR="00717692" w:rsidRDefault="00B8777B">
            <w:r>
              <w:t>Anti-Bias Policing, Racial Profiling, and Cultural Awareness classes</w:t>
            </w:r>
          </w:p>
        </w:tc>
        <w:tc>
          <w:tcPr>
            <w:tcW w:w="2655" w:type="dxa"/>
            <w:vAlign w:val="center"/>
          </w:tcPr>
          <w:p w:rsidR="00717692" w:rsidRDefault="00B8777B">
            <w:r>
              <w:t xml:space="preserve">Audience: CSP Uniformed Law Enforcement Officers </w:t>
            </w:r>
          </w:p>
          <w:p w:rsidR="00717692" w:rsidRDefault="00717692"/>
          <w:p w:rsidR="00717692" w:rsidRDefault="00B8777B">
            <w:r>
              <w:t>100% of uniformed law enforcement officers have completed the training (~800)</w:t>
            </w:r>
          </w:p>
        </w:tc>
        <w:tc>
          <w:tcPr>
            <w:tcW w:w="5430" w:type="dxa"/>
            <w:vAlign w:val="center"/>
          </w:tcPr>
          <w:p w:rsidR="00717692" w:rsidRDefault="00B8777B">
            <w:r>
              <w:t>Understanding your community's diversity will help foster better community-police relations, enhance your knowledge, and provide positive day-to-day interactions. This course will educate you about reducing bias, increasing cultural competency, recognizing the rich diversity of your community, fostering law</w:t>
            </w:r>
          </w:p>
          <w:p w:rsidR="00717692" w:rsidRDefault="00B8777B">
            <w:r>
              <w:t>enforcement outreach capabilities by addressing sensitivities, stereotypes, and expectations, examining effective strategies, and finally, providing recommendations you can immediately use to connect with those in the community.</w:t>
            </w:r>
          </w:p>
        </w:tc>
      </w:tr>
      <w:tr w:rsidR="00717692" w:rsidTr="00B8777B">
        <w:tc>
          <w:tcPr>
            <w:tcW w:w="1800" w:type="dxa"/>
            <w:vAlign w:val="center"/>
          </w:tcPr>
          <w:p w:rsidR="00717692" w:rsidRDefault="00B8777B">
            <w:r>
              <w:t>Fair and Impartial Policing</w:t>
            </w:r>
          </w:p>
        </w:tc>
        <w:tc>
          <w:tcPr>
            <w:tcW w:w="2655" w:type="dxa"/>
            <w:vAlign w:val="center"/>
          </w:tcPr>
          <w:p w:rsidR="00717692" w:rsidRDefault="00B8777B">
            <w:r>
              <w:t xml:space="preserve">All CSP Members </w:t>
            </w:r>
          </w:p>
          <w:p w:rsidR="00717692" w:rsidRDefault="00717692"/>
          <w:p w:rsidR="00717692" w:rsidRDefault="00B8777B">
            <w:r>
              <w:t>100% of uniformed law enforcement officers have completed the training (~800)</w:t>
            </w:r>
          </w:p>
        </w:tc>
        <w:tc>
          <w:tcPr>
            <w:tcW w:w="5430" w:type="dxa"/>
            <w:vAlign w:val="center"/>
          </w:tcPr>
          <w:p w:rsidR="00717692" w:rsidRDefault="00B8777B">
            <w:r>
              <w:t>Through this training, officers will understand bias, reflect on the impact of biased policing on community members and the agency, learn about fair and impartial decision-making, and apply skills for reducing biases.</w:t>
            </w:r>
          </w:p>
        </w:tc>
      </w:tr>
      <w:tr w:rsidR="00717692" w:rsidTr="00B8777B">
        <w:tc>
          <w:tcPr>
            <w:tcW w:w="1800" w:type="dxa"/>
            <w:vAlign w:val="center"/>
          </w:tcPr>
          <w:p w:rsidR="00717692" w:rsidRDefault="00B8777B">
            <w:r>
              <w:t>Interaction with Special Populations training</w:t>
            </w:r>
          </w:p>
        </w:tc>
        <w:tc>
          <w:tcPr>
            <w:tcW w:w="2655" w:type="dxa"/>
            <w:vAlign w:val="center"/>
          </w:tcPr>
          <w:p w:rsidR="00717692" w:rsidRDefault="00B8777B">
            <w:r>
              <w:t xml:space="preserve">CSP Uniformed Law Enforcement Officers </w:t>
            </w:r>
          </w:p>
          <w:p w:rsidR="00717692" w:rsidRDefault="00717692"/>
          <w:p w:rsidR="00717692" w:rsidRDefault="00B8777B">
            <w:r>
              <w:t>100% of uniformed law enforcement officers have completed the training (~800)</w:t>
            </w:r>
          </w:p>
        </w:tc>
        <w:tc>
          <w:tcPr>
            <w:tcW w:w="5430" w:type="dxa"/>
            <w:vAlign w:val="center"/>
          </w:tcPr>
          <w:p w:rsidR="00717692" w:rsidRDefault="00B8777B">
            <w:r>
              <w:t>Trooper interaction with persons exhibiting mental health and related issues can pose significant challenges for responding personnel. This course provides communication and de-escalation skills as a safety tactic to equip responding personnel to handle situations that may not be criminal or unlawful but pose a risk if not addressed.</w:t>
            </w:r>
          </w:p>
        </w:tc>
      </w:tr>
      <w:tr w:rsidR="00717692" w:rsidTr="00B8777B">
        <w:tc>
          <w:tcPr>
            <w:tcW w:w="1800" w:type="dxa"/>
            <w:vAlign w:val="center"/>
          </w:tcPr>
          <w:p w:rsidR="00717692" w:rsidRDefault="00B8777B">
            <w:r>
              <w:lastRenderedPageBreak/>
              <w:t>Digital Accessibility trainings</w:t>
            </w:r>
          </w:p>
        </w:tc>
        <w:tc>
          <w:tcPr>
            <w:tcW w:w="2655" w:type="dxa"/>
            <w:vAlign w:val="center"/>
          </w:tcPr>
          <w:p w:rsidR="00717692" w:rsidRDefault="00B8777B">
            <w:r>
              <w:t>Digital content creators at CDPS</w:t>
            </w:r>
          </w:p>
        </w:tc>
        <w:tc>
          <w:tcPr>
            <w:tcW w:w="5430" w:type="dxa"/>
            <w:vAlign w:val="center"/>
          </w:tcPr>
          <w:p w:rsidR="00717692" w:rsidRDefault="00B8777B">
            <w:r>
              <w:t xml:space="preserve">A set of skills-based workshops geared towards various aspects of raising awareness </w:t>
            </w:r>
            <w:r w:rsidR="002A5412">
              <w:t>and implementing</w:t>
            </w:r>
            <w:r>
              <w:t xml:space="preserve"> digital inclusivity and compliance with WCAG 2.1 standards</w:t>
            </w:r>
          </w:p>
        </w:tc>
      </w:tr>
      <w:tr w:rsidR="00717692" w:rsidTr="00B8777B">
        <w:tc>
          <w:tcPr>
            <w:tcW w:w="1800" w:type="dxa"/>
            <w:shd w:val="clear" w:color="auto" w:fill="auto"/>
            <w:tcMar>
              <w:top w:w="100" w:type="dxa"/>
              <w:left w:w="100" w:type="dxa"/>
              <w:bottom w:w="100" w:type="dxa"/>
              <w:right w:w="100" w:type="dxa"/>
            </w:tcMar>
          </w:tcPr>
          <w:p w:rsidR="00717692" w:rsidRDefault="00B8777B">
            <w:pPr>
              <w:widowControl w:val="0"/>
            </w:pPr>
            <w:r>
              <w:t xml:space="preserve">80% completion rate for each eLearning course </w:t>
            </w:r>
            <w:hyperlink r:id="rId47">
              <w:r>
                <w:rPr>
                  <w:color w:val="1155CC"/>
                  <w:highlight w:val="white"/>
                  <w:u w:val="single"/>
                </w:rPr>
                <w:t>Executive Order D 2022 015</w:t>
              </w:r>
            </w:hyperlink>
            <w:r>
              <w:t xml:space="preserve"> by June 30, 2024. </w:t>
            </w:r>
          </w:p>
        </w:tc>
        <w:tc>
          <w:tcPr>
            <w:tcW w:w="2655" w:type="dxa"/>
            <w:shd w:val="clear" w:color="auto" w:fill="auto"/>
            <w:tcMar>
              <w:top w:w="100" w:type="dxa"/>
              <w:left w:w="100" w:type="dxa"/>
              <w:bottom w:w="100" w:type="dxa"/>
              <w:right w:w="100" w:type="dxa"/>
            </w:tcMar>
          </w:tcPr>
          <w:p w:rsidR="00717692" w:rsidRDefault="00B8777B">
            <w:pPr>
              <w:widowControl w:val="0"/>
            </w:pPr>
            <w:r>
              <w:t>All supervisors and HR professionals</w:t>
            </w:r>
          </w:p>
        </w:tc>
        <w:tc>
          <w:tcPr>
            <w:tcW w:w="5430" w:type="dxa"/>
            <w:shd w:val="clear" w:color="auto" w:fill="auto"/>
            <w:tcMar>
              <w:top w:w="100" w:type="dxa"/>
              <w:left w:w="100" w:type="dxa"/>
              <w:bottom w:w="100" w:type="dxa"/>
              <w:right w:w="100" w:type="dxa"/>
            </w:tcMar>
          </w:tcPr>
          <w:p w:rsidR="00717692" w:rsidRDefault="00B8777B">
            <w:pPr>
              <w:widowControl w:val="0"/>
            </w:pPr>
            <w:r>
              <w:rPr>
                <w:highlight w:val="white"/>
              </w:rPr>
              <w:t xml:space="preserve">The skills-based hiring for supervisors and hiring managers training completion </w:t>
            </w:r>
            <w:r>
              <w:t>goal was reached in February 2024, four months ahead of schedule.</w:t>
            </w:r>
          </w:p>
          <w:p w:rsidR="00717692" w:rsidRDefault="00B8777B">
            <w:pPr>
              <w:widowControl w:val="0"/>
            </w:pPr>
            <w:r>
              <w:rPr>
                <w:highlight w:val="white"/>
              </w:rPr>
              <w:t>The goal of Skills-Based Hiring for HR Professionals was surpassed (100% completed) and was ahead of schedule.</w:t>
            </w:r>
          </w:p>
        </w:tc>
      </w:tr>
    </w:tbl>
    <w:p w:rsidR="00717692" w:rsidRDefault="00717692"/>
    <w:p w:rsidR="00717692" w:rsidRDefault="00717692">
      <w:bookmarkStart w:id="64" w:name="_heading=h.206ipza" w:colFirst="0" w:colLast="0"/>
      <w:bookmarkEnd w:id="64"/>
    </w:p>
    <w:p w:rsidR="00717692" w:rsidRDefault="00B8777B">
      <w:pPr>
        <w:pStyle w:val="Heading3"/>
      </w:pPr>
      <w:bookmarkStart w:id="65" w:name="_heading=h.2250f4o" w:colFirst="0" w:colLast="0"/>
      <w:bookmarkEnd w:id="65"/>
      <w:r>
        <w:t>Strategic Training Plan</w:t>
      </w:r>
    </w:p>
    <w:p w:rsidR="00717692" w:rsidRDefault="00B8777B">
      <w:r>
        <w:rPr>
          <w:b/>
        </w:rPr>
        <w:t>Objective: Develop an educational plan for EDI and Implement it in a way that is interactive, engaging, applicable to, and relevant to CDPS members and supervisors.</w:t>
      </w:r>
    </w:p>
    <w:p w:rsidR="00717692" w:rsidRDefault="00717692"/>
    <w:tbl>
      <w:tblPr>
        <w:tblStyle w:val="afffffff1"/>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470"/>
        <w:gridCol w:w="2130"/>
        <w:gridCol w:w="3315"/>
      </w:tblGrid>
      <w:tr w:rsidR="00717692" w:rsidTr="00B8777B">
        <w:tc>
          <w:tcPr>
            <w:tcW w:w="447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Activity</w:t>
            </w:r>
          </w:p>
        </w:tc>
        <w:tc>
          <w:tcPr>
            <w:tcW w:w="2130"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Timeframe</w:t>
            </w:r>
          </w:p>
        </w:tc>
        <w:tc>
          <w:tcPr>
            <w:tcW w:w="3315" w:type="dxa"/>
            <w:shd w:val="clear" w:color="auto" w:fill="001970"/>
            <w:tcMar>
              <w:top w:w="100" w:type="dxa"/>
              <w:left w:w="100" w:type="dxa"/>
              <w:bottom w:w="100" w:type="dxa"/>
              <w:right w:w="100" w:type="dxa"/>
            </w:tcMar>
          </w:tcPr>
          <w:p w:rsidR="00717692" w:rsidRDefault="00B8777B">
            <w:pPr>
              <w:widowControl w:val="0"/>
              <w:rPr>
                <w:color w:val="FFFFFF"/>
              </w:rPr>
            </w:pPr>
            <w:r>
              <w:rPr>
                <w:color w:val="FFFFFF"/>
              </w:rPr>
              <w:t>Status</w:t>
            </w:r>
          </w:p>
        </w:tc>
      </w:tr>
      <w:tr w:rsidR="00717692" w:rsidTr="00B8777B">
        <w:tc>
          <w:tcPr>
            <w:tcW w:w="4470" w:type="dxa"/>
            <w:shd w:val="clear" w:color="auto" w:fill="auto"/>
            <w:tcMar>
              <w:top w:w="100" w:type="dxa"/>
              <w:left w:w="100" w:type="dxa"/>
              <w:bottom w:w="100" w:type="dxa"/>
              <w:right w:w="100" w:type="dxa"/>
            </w:tcMar>
          </w:tcPr>
          <w:p w:rsidR="00717692" w:rsidRDefault="00B8777B">
            <w:pPr>
              <w:rPr>
                <w:color w:val="FF0000"/>
              </w:rPr>
            </w:pPr>
            <w:r>
              <w:t xml:space="preserve">Increase the number of </w:t>
            </w:r>
            <w:r w:rsidR="002A5412">
              <w:t>equities</w:t>
            </w:r>
            <w:r>
              <w:t xml:space="preserve">, diversity, and inclusion-related trainings and events from 23 to 30 by June 30, </w:t>
            </w:r>
            <w:r w:rsidR="002A5412">
              <w:t>2022. *</w:t>
            </w:r>
          </w:p>
        </w:tc>
        <w:tc>
          <w:tcPr>
            <w:tcW w:w="2130" w:type="dxa"/>
            <w:shd w:val="clear" w:color="auto" w:fill="auto"/>
            <w:tcMar>
              <w:top w:w="100" w:type="dxa"/>
              <w:left w:w="100" w:type="dxa"/>
              <w:bottom w:w="100" w:type="dxa"/>
              <w:right w:w="100" w:type="dxa"/>
            </w:tcMar>
          </w:tcPr>
          <w:p w:rsidR="00717692" w:rsidRDefault="00B8777B">
            <w:pPr>
              <w:widowControl w:val="0"/>
            </w:pPr>
            <w:r>
              <w:t>FY2024</w:t>
            </w:r>
          </w:p>
        </w:tc>
        <w:tc>
          <w:tcPr>
            <w:tcW w:w="3315" w:type="dxa"/>
            <w:shd w:val="clear" w:color="auto" w:fill="auto"/>
            <w:tcMar>
              <w:top w:w="100" w:type="dxa"/>
              <w:left w:w="100" w:type="dxa"/>
              <w:bottom w:w="100" w:type="dxa"/>
              <w:right w:w="100" w:type="dxa"/>
            </w:tcMar>
          </w:tcPr>
          <w:p w:rsidR="00717692" w:rsidRDefault="00B8777B">
            <w:pPr>
              <w:widowControl w:val="0"/>
            </w:pPr>
            <w:r>
              <w:t>Complete</w:t>
            </w:r>
          </w:p>
        </w:tc>
      </w:tr>
      <w:tr w:rsidR="00717692" w:rsidTr="00B8777B">
        <w:tc>
          <w:tcPr>
            <w:tcW w:w="4470" w:type="dxa"/>
            <w:shd w:val="clear" w:color="auto" w:fill="auto"/>
            <w:tcMar>
              <w:top w:w="100" w:type="dxa"/>
              <w:left w:w="100" w:type="dxa"/>
              <w:bottom w:w="100" w:type="dxa"/>
              <w:right w:w="100" w:type="dxa"/>
            </w:tcMar>
          </w:tcPr>
          <w:p w:rsidR="00717692" w:rsidRDefault="00B8777B">
            <w:r>
              <w:t>Develop and reinforce training on what constitutes bias, discrimination, or harassment and what actions employees should take; educate employees on the process by which to resolve EDI issues</w:t>
            </w:r>
          </w:p>
        </w:tc>
        <w:tc>
          <w:tcPr>
            <w:tcW w:w="2130" w:type="dxa"/>
            <w:shd w:val="clear" w:color="auto" w:fill="auto"/>
            <w:tcMar>
              <w:top w:w="100" w:type="dxa"/>
              <w:left w:w="100" w:type="dxa"/>
              <w:bottom w:w="100" w:type="dxa"/>
              <w:right w:w="100" w:type="dxa"/>
            </w:tcMar>
          </w:tcPr>
          <w:p w:rsidR="00717692" w:rsidRDefault="00B8777B">
            <w:pPr>
              <w:widowControl w:val="0"/>
            </w:pPr>
            <w:r>
              <w:t>FY2024</w:t>
            </w:r>
          </w:p>
        </w:tc>
        <w:tc>
          <w:tcPr>
            <w:tcW w:w="3315" w:type="dxa"/>
            <w:shd w:val="clear" w:color="auto" w:fill="auto"/>
            <w:tcMar>
              <w:top w:w="100" w:type="dxa"/>
              <w:left w:w="100" w:type="dxa"/>
              <w:bottom w:w="100" w:type="dxa"/>
              <w:right w:w="100" w:type="dxa"/>
            </w:tcMar>
          </w:tcPr>
          <w:p w:rsidR="00717692" w:rsidRDefault="00B8777B">
            <w:pPr>
              <w:widowControl w:val="0"/>
            </w:pPr>
            <w:r>
              <w:t>Complete -100% of employees complete annual training on Preventing Harassment &amp; Discrimination</w:t>
            </w:r>
          </w:p>
        </w:tc>
      </w:tr>
      <w:tr w:rsidR="00717692" w:rsidTr="00B8777B">
        <w:tc>
          <w:tcPr>
            <w:tcW w:w="4470" w:type="dxa"/>
            <w:shd w:val="clear" w:color="auto" w:fill="auto"/>
            <w:tcMar>
              <w:top w:w="100" w:type="dxa"/>
              <w:left w:w="100" w:type="dxa"/>
              <w:bottom w:w="100" w:type="dxa"/>
              <w:right w:w="100" w:type="dxa"/>
            </w:tcMar>
          </w:tcPr>
          <w:p w:rsidR="00717692" w:rsidRDefault="00B8777B">
            <w:r>
              <w:t>Develop and implement more personal, relevant &amp; effective training for all CDPS employees to supplement the mandatory training provided by DPA</w:t>
            </w:r>
          </w:p>
        </w:tc>
        <w:tc>
          <w:tcPr>
            <w:tcW w:w="2130" w:type="dxa"/>
            <w:shd w:val="clear" w:color="auto" w:fill="auto"/>
            <w:tcMar>
              <w:top w:w="100" w:type="dxa"/>
              <w:left w:w="100" w:type="dxa"/>
              <w:bottom w:w="100" w:type="dxa"/>
              <w:right w:w="100" w:type="dxa"/>
            </w:tcMar>
          </w:tcPr>
          <w:p w:rsidR="00717692" w:rsidRDefault="00B8777B">
            <w:pPr>
              <w:widowControl w:val="0"/>
            </w:pPr>
            <w:r>
              <w:t>FY2024</w:t>
            </w:r>
          </w:p>
        </w:tc>
        <w:tc>
          <w:tcPr>
            <w:tcW w:w="3315" w:type="dxa"/>
            <w:shd w:val="clear" w:color="auto" w:fill="auto"/>
            <w:tcMar>
              <w:top w:w="100" w:type="dxa"/>
              <w:left w:w="100" w:type="dxa"/>
              <w:bottom w:w="100" w:type="dxa"/>
              <w:right w:w="100" w:type="dxa"/>
            </w:tcMar>
          </w:tcPr>
          <w:p w:rsidR="00717692" w:rsidRDefault="00B8777B">
            <w:pPr>
              <w:widowControl w:val="0"/>
            </w:pPr>
            <w:r>
              <w:t xml:space="preserve">50% complete - </w:t>
            </w:r>
          </w:p>
          <w:p w:rsidR="00717692" w:rsidRDefault="00B8777B">
            <w:pPr>
              <w:widowControl w:val="0"/>
            </w:pPr>
            <w:r>
              <w:t>EDI Training Menu has multiple options ready to launch</w:t>
            </w:r>
          </w:p>
        </w:tc>
      </w:tr>
      <w:tr w:rsidR="00717692" w:rsidTr="00B8777B">
        <w:tc>
          <w:tcPr>
            <w:tcW w:w="4470" w:type="dxa"/>
            <w:shd w:val="clear" w:color="auto" w:fill="auto"/>
            <w:tcMar>
              <w:top w:w="100" w:type="dxa"/>
              <w:left w:w="100" w:type="dxa"/>
              <w:bottom w:w="100" w:type="dxa"/>
              <w:right w:w="100" w:type="dxa"/>
            </w:tcMar>
          </w:tcPr>
          <w:p w:rsidR="00717692" w:rsidRDefault="00B8777B">
            <w:r>
              <w:t xml:space="preserve">Deliver supervisor-level EDI support tools, references, and best practices; </w:t>
            </w:r>
            <w:r>
              <w:lastRenderedPageBreak/>
              <w:t>Incorporate coaching, counseling, and mentoring in this toolkit/training</w:t>
            </w:r>
          </w:p>
        </w:tc>
        <w:tc>
          <w:tcPr>
            <w:tcW w:w="2130" w:type="dxa"/>
            <w:shd w:val="clear" w:color="auto" w:fill="auto"/>
            <w:tcMar>
              <w:top w:w="100" w:type="dxa"/>
              <w:left w:w="100" w:type="dxa"/>
              <w:bottom w:w="100" w:type="dxa"/>
              <w:right w:w="100" w:type="dxa"/>
            </w:tcMar>
          </w:tcPr>
          <w:p w:rsidR="00717692" w:rsidRDefault="00B8777B">
            <w:pPr>
              <w:widowControl w:val="0"/>
            </w:pPr>
            <w:r>
              <w:lastRenderedPageBreak/>
              <w:t>FY2024, ongoing</w:t>
            </w:r>
          </w:p>
        </w:tc>
        <w:tc>
          <w:tcPr>
            <w:tcW w:w="3315" w:type="dxa"/>
            <w:shd w:val="clear" w:color="auto" w:fill="auto"/>
            <w:tcMar>
              <w:top w:w="100" w:type="dxa"/>
              <w:left w:w="100" w:type="dxa"/>
              <w:bottom w:w="100" w:type="dxa"/>
              <w:right w:w="100" w:type="dxa"/>
            </w:tcMar>
          </w:tcPr>
          <w:p w:rsidR="00717692" w:rsidRDefault="00B8777B">
            <w:pPr>
              <w:widowControl w:val="0"/>
            </w:pPr>
            <w:r>
              <w:t xml:space="preserve">10% complete - new reminders for new employees &amp; supervisors </w:t>
            </w:r>
            <w:r>
              <w:lastRenderedPageBreak/>
              <w:t>include the EDI component</w:t>
            </w:r>
          </w:p>
        </w:tc>
      </w:tr>
      <w:tr w:rsidR="00717692" w:rsidTr="00B8777B">
        <w:tc>
          <w:tcPr>
            <w:tcW w:w="4470" w:type="dxa"/>
            <w:shd w:val="clear" w:color="auto" w:fill="auto"/>
            <w:tcMar>
              <w:top w:w="100" w:type="dxa"/>
              <w:left w:w="100" w:type="dxa"/>
              <w:bottom w:w="100" w:type="dxa"/>
              <w:right w:w="100" w:type="dxa"/>
            </w:tcMar>
          </w:tcPr>
          <w:p w:rsidR="00717692" w:rsidRDefault="00B8777B">
            <w:r>
              <w:lastRenderedPageBreak/>
              <w:t>Promote an accessibility learning path for employees based on employee job duties to ensure all employees complete appropriate accessibility training for their duties (see accessibility section)</w:t>
            </w:r>
          </w:p>
        </w:tc>
        <w:tc>
          <w:tcPr>
            <w:tcW w:w="2130" w:type="dxa"/>
            <w:shd w:val="clear" w:color="auto" w:fill="auto"/>
            <w:tcMar>
              <w:top w:w="100" w:type="dxa"/>
              <w:left w:w="100" w:type="dxa"/>
              <w:bottom w:w="100" w:type="dxa"/>
              <w:right w:w="100" w:type="dxa"/>
            </w:tcMar>
          </w:tcPr>
          <w:p w:rsidR="00717692" w:rsidRDefault="00B8777B">
            <w:pPr>
              <w:widowControl w:val="0"/>
            </w:pPr>
            <w:r>
              <w:t>FY2024</w:t>
            </w:r>
          </w:p>
        </w:tc>
        <w:tc>
          <w:tcPr>
            <w:tcW w:w="3315" w:type="dxa"/>
            <w:shd w:val="clear" w:color="auto" w:fill="auto"/>
            <w:tcMar>
              <w:top w:w="100" w:type="dxa"/>
              <w:left w:w="100" w:type="dxa"/>
              <w:bottom w:w="100" w:type="dxa"/>
              <w:right w:w="100" w:type="dxa"/>
            </w:tcMar>
          </w:tcPr>
          <w:p w:rsidR="00717692" w:rsidRDefault="00B8777B">
            <w:pPr>
              <w:widowControl w:val="0"/>
            </w:pPr>
            <w:r>
              <w:t>Ongoing</w:t>
            </w:r>
          </w:p>
        </w:tc>
      </w:tr>
      <w:tr w:rsidR="00717692" w:rsidTr="00B8777B">
        <w:tc>
          <w:tcPr>
            <w:tcW w:w="4470" w:type="dxa"/>
            <w:shd w:val="clear" w:color="auto" w:fill="auto"/>
            <w:tcMar>
              <w:top w:w="100" w:type="dxa"/>
              <w:left w:w="100" w:type="dxa"/>
              <w:bottom w:w="100" w:type="dxa"/>
              <w:right w:w="100" w:type="dxa"/>
            </w:tcMar>
          </w:tcPr>
          <w:p w:rsidR="00717692" w:rsidRDefault="00B8777B">
            <w:r>
              <w:t>Incorporate EDI in the Performance Management Process to measure supervisors' success at implementing EDI tools and best practices in teams</w:t>
            </w:r>
          </w:p>
        </w:tc>
        <w:tc>
          <w:tcPr>
            <w:tcW w:w="2130" w:type="dxa"/>
            <w:shd w:val="clear" w:color="auto" w:fill="auto"/>
            <w:tcMar>
              <w:top w:w="100" w:type="dxa"/>
              <w:left w:w="100" w:type="dxa"/>
              <w:bottom w:w="100" w:type="dxa"/>
              <w:right w:w="100" w:type="dxa"/>
            </w:tcMar>
          </w:tcPr>
          <w:p w:rsidR="00717692" w:rsidRDefault="00B8777B">
            <w:pPr>
              <w:widowControl w:val="0"/>
            </w:pPr>
            <w:r>
              <w:t>FY2024</w:t>
            </w:r>
          </w:p>
        </w:tc>
        <w:tc>
          <w:tcPr>
            <w:tcW w:w="3315" w:type="dxa"/>
            <w:shd w:val="clear" w:color="auto" w:fill="auto"/>
            <w:tcMar>
              <w:top w:w="100" w:type="dxa"/>
              <w:left w:w="100" w:type="dxa"/>
              <w:bottom w:w="100" w:type="dxa"/>
              <w:right w:w="100" w:type="dxa"/>
            </w:tcMar>
          </w:tcPr>
          <w:p w:rsidR="00717692" w:rsidRDefault="00B8777B">
            <w:pPr>
              <w:widowControl w:val="0"/>
            </w:pPr>
            <w:r>
              <w:t>Not started</w:t>
            </w:r>
          </w:p>
        </w:tc>
      </w:tr>
      <w:tr w:rsidR="00717692" w:rsidTr="00B8777B">
        <w:tc>
          <w:tcPr>
            <w:tcW w:w="4470" w:type="dxa"/>
            <w:shd w:val="clear" w:color="auto" w:fill="auto"/>
            <w:tcMar>
              <w:top w:w="100" w:type="dxa"/>
              <w:left w:w="100" w:type="dxa"/>
              <w:bottom w:w="100" w:type="dxa"/>
              <w:right w:w="100" w:type="dxa"/>
            </w:tcMar>
          </w:tcPr>
          <w:p w:rsidR="00717692" w:rsidRDefault="00B8777B">
            <w:r>
              <w:t xml:space="preserve">Expand the existing </w:t>
            </w:r>
            <w:hyperlink r:id="rId48">
              <w:r>
                <w:rPr>
                  <w:color w:val="1155CC"/>
                  <w:u w:val="single"/>
                </w:rPr>
                <w:t>Life Sciences Institute model</w:t>
              </w:r>
            </w:hyperlink>
            <w:r>
              <w:t xml:space="preserve"> to foster bridging, belonging, and information sharing among CDPS members of all divisions</w:t>
            </w:r>
          </w:p>
        </w:tc>
        <w:tc>
          <w:tcPr>
            <w:tcW w:w="2130" w:type="dxa"/>
            <w:shd w:val="clear" w:color="auto" w:fill="auto"/>
            <w:tcMar>
              <w:top w:w="100" w:type="dxa"/>
              <w:left w:w="100" w:type="dxa"/>
              <w:bottom w:w="100" w:type="dxa"/>
              <w:right w:w="100" w:type="dxa"/>
            </w:tcMar>
          </w:tcPr>
          <w:p w:rsidR="00717692" w:rsidRDefault="00B8777B">
            <w:pPr>
              <w:widowControl w:val="0"/>
            </w:pPr>
            <w:r>
              <w:t>FY2024</w:t>
            </w:r>
          </w:p>
        </w:tc>
        <w:tc>
          <w:tcPr>
            <w:tcW w:w="3315" w:type="dxa"/>
            <w:shd w:val="clear" w:color="auto" w:fill="auto"/>
            <w:tcMar>
              <w:top w:w="100" w:type="dxa"/>
              <w:left w:w="100" w:type="dxa"/>
              <w:bottom w:w="100" w:type="dxa"/>
              <w:right w:w="100" w:type="dxa"/>
            </w:tcMar>
          </w:tcPr>
          <w:p w:rsidR="00717692" w:rsidRDefault="00B8777B">
            <w:pPr>
              <w:widowControl w:val="0"/>
            </w:pPr>
            <w:r>
              <w:t>Not started</w:t>
            </w:r>
          </w:p>
        </w:tc>
      </w:tr>
    </w:tbl>
    <w:p w:rsidR="00717692" w:rsidRDefault="00B8777B">
      <w:pPr>
        <w:pStyle w:val="Heading1"/>
      </w:pPr>
      <w:bookmarkStart w:id="66" w:name="_heading=h.6d8exv359a5f" w:colFirst="0" w:colLast="0"/>
      <w:bookmarkEnd w:id="66"/>
      <w:r>
        <w:br w:type="page"/>
      </w:r>
    </w:p>
    <w:p w:rsidR="00717692" w:rsidRDefault="00B8777B">
      <w:pPr>
        <w:pStyle w:val="Heading1"/>
      </w:pPr>
      <w:bookmarkStart w:id="67" w:name="_heading=h.haapch" w:colFirst="0" w:colLast="0"/>
      <w:bookmarkEnd w:id="67"/>
      <w:r>
        <w:lastRenderedPageBreak/>
        <w:t>Appendix A: CDPS Customer Analysis</w:t>
      </w:r>
    </w:p>
    <w:p w:rsidR="00717692" w:rsidRDefault="00B8777B">
      <w:hyperlink r:id="rId49">
        <w:r>
          <w:rPr>
            <w:color w:val="1155CC"/>
            <w:u w:val="single"/>
          </w:rPr>
          <w:t>Read the full 2022 Customer Analysis</w:t>
        </w:r>
      </w:hyperlink>
    </w:p>
    <w:p w:rsidR="00717692" w:rsidRDefault="00717692"/>
    <w:p w:rsidR="00717692" w:rsidRDefault="00B8777B">
      <w:pPr>
        <w:pStyle w:val="Heading1"/>
      </w:pPr>
      <w:bookmarkStart w:id="68" w:name="_heading=h.319y80a" w:colFirst="0" w:colLast="0"/>
      <w:bookmarkEnd w:id="68"/>
      <w:r>
        <w:t>Appendix B: CDPS Language Access Plan</w:t>
      </w:r>
    </w:p>
    <w:p w:rsidR="00717692" w:rsidRDefault="00B8777B">
      <w:hyperlink r:id="rId50">
        <w:r>
          <w:rPr>
            <w:color w:val="1155CC"/>
            <w:u w:val="single"/>
          </w:rPr>
          <w:t>View the detailed Language Access Plan</w:t>
        </w:r>
      </w:hyperlink>
    </w:p>
    <w:p w:rsidR="00717692" w:rsidRDefault="00717692"/>
    <w:p w:rsidR="00717692" w:rsidRDefault="00B8777B">
      <w:pPr>
        <w:pStyle w:val="Heading1"/>
      </w:pPr>
      <w:bookmarkStart w:id="69" w:name="_heading=h.1gf8i83" w:colFirst="0" w:colLast="0"/>
      <w:bookmarkEnd w:id="69"/>
      <w:r>
        <w:t>Appendix C: CDPS IT Accessibility Checklist</w:t>
      </w:r>
    </w:p>
    <w:p w:rsidR="00717692" w:rsidRDefault="00B8777B">
      <w:pPr>
        <w:rPr>
          <w:b/>
          <w:color w:val="666666"/>
          <w:sz w:val="44"/>
          <w:szCs w:val="44"/>
        </w:rPr>
      </w:pPr>
      <w:hyperlink r:id="rId51" w:anchor="gid=1959166785">
        <w:r>
          <w:rPr>
            <w:color w:val="1155CC"/>
            <w:u w:val="single"/>
          </w:rPr>
          <w:t>View the detailed Accessibility Checklist &amp; Adoption Plan</w:t>
        </w:r>
      </w:hyperlink>
    </w:p>
    <w:sectPr w:rsidR="00717692">
      <w:headerReference w:type="default" r:id="rId52"/>
      <w:footerReference w:type="default" r:id="rId5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C2F" w:rsidRDefault="006F4C2F">
      <w:pPr>
        <w:spacing w:line="240" w:lineRule="auto"/>
      </w:pPr>
      <w:r>
        <w:separator/>
      </w:r>
    </w:p>
  </w:endnote>
  <w:endnote w:type="continuationSeparator" w:id="0">
    <w:p w:rsidR="006F4C2F" w:rsidRDefault="006F4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500">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7B" w:rsidRDefault="00B8777B">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C2F" w:rsidRDefault="006F4C2F">
      <w:pPr>
        <w:spacing w:line="240" w:lineRule="auto"/>
      </w:pPr>
      <w:r>
        <w:separator/>
      </w:r>
    </w:p>
  </w:footnote>
  <w:footnote w:type="continuationSeparator" w:id="0">
    <w:p w:rsidR="006F4C2F" w:rsidRDefault="006F4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7B" w:rsidRDefault="00B877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3C4"/>
    <w:multiLevelType w:val="multilevel"/>
    <w:tmpl w:val="0B34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1112B"/>
    <w:multiLevelType w:val="multilevel"/>
    <w:tmpl w:val="9A74C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214CA"/>
    <w:multiLevelType w:val="multilevel"/>
    <w:tmpl w:val="A1A4B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AA5FF2"/>
    <w:multiLevelType w:val="multilevel"/>
    <w:tmpl w:val="2A88F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297370"/>
    <w:multiLevelType w:val="multilevel"/>
    <w:tmpl w:val="C6486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6C638E"/>
    <w:multiLevelType w:val="multilevel"/>
    <w:tmpl w:val="27A2C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D446AA"/>
    <w:multiLevelType w:val="multilevel"/>
    <w:tmpl w:val="508EA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296CB2"/>
    <w:multiLevelType w:val="multilevel"/>
    <w:tmpl w:val="884AE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805CAE"/>
    <w:multiLevelType w:val="multilevel"/>
    <w:tmpl w:val="A1EC4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C53296"/>
    <w:multiLevelType w:val="multilevel"/>
    <w:tmpl w:val="DDCA1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855756"/>
    <w:multiLevelType w:val="multilevel"/>
    <w:tmpl w:val="68226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511C33"/>
    <w:multiLevelType w:val="multilevel"/>
    <w:tmpl w:val="1D84D2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4B7AEA"/>
    <w:multiLevelType w:val="multilevel"/>
    <w:tmpl w:val="84508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51310B"/>
    <w:multiLevelType w:val="multilevel"/>
    <w:tmpl w:val="3C7E1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2E6006"/>
    <w:multiLevelType w:val="multilevel"/>
    <w:tmpl w:val="0F58F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A317C9"/>
    <w:multiLevelType w:val="multilevel"/>
    <w:tmpl w:val="562AF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5"/>
  </w:num>
  <w:num w:numId="3">
    <w:abstractNumId w:val="3"/>
  </w:num>
  <w:num w:numId="4">
    <w:abstractNumId w:val="14"/>
  </w:num>
  <w:num w:numId="5">
    <w:abstractNumId w:val="10"/>
  </w:num>
  <w:num w:numId="6">
    <w:abstractNumId w:val="8"/>
  </w:num>
  <w:num w:numId="7">
    <w:abstractNumId w:val="6"/>
  </w:num>
  <w:num w:numId="8">
    <w:abstractNumId w:val="12"/>
  </w:num>
  <w:num w:numId="9">
    <w:abstractNumId w:val="13"/>
  </w:num>
  <w:num w:numId="10">
    <w:abstractNumId w:val="9"/>
  </w:num>
  <w:num w:numId="11">
    <w:abstractNumId w:val="0"/>
  </w:num>
  <w:num w:numId="12">
    <w:abstractNumId w:val="7"/>
  </w:num>
  <w:num w:numId="13">
    <w:abstractNumId w:val="5"/>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92"/>
    <w:rsid w:val="002A5412"/>
    <w:rsid w:val="006F4C2F"/>
    <w:rsid w:val="00717692"/>
    <w:rsid w:val="00B8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BD05"/>
  <w15:docId w15:val="{8D678416-ABC7-4A2B-B491-FB829A4E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666666"/>
      <w:sz w:val="44"/>
      <w:szCs w:val="44"/>
    </w:rPr>
  </w:style>
  <w:style w:type="paragraph" w:styleId="Heading2">
    <w:name w:val="heading 2"/>
    <w:basedOn w:val="Normal"/>
    <w:next w:val="Normal"/>
    <w:uiPriority w:val="9"/>
    <w:unhideWhenUsed/>
    <w:qFormat/>
    <w:pPr>
      <w:keepNext/>
      <w:keepLines/>
      <w:spacing w:before="240" w:after="120"/>
      <w:outlineLvl w:val="1"/>
    </w:pPr>
    <w:rPr>
      <w:b/>
      <w:color w:val="073763"/>
      <w:sz w:val="36"/>
      <w:szCs w:val="36"/>
    </w:rPr>
  </w:style>
  <w:style w:type="paragraph" w:styleId="Heading3">
    <w:name w:val="heading 3"/>
    <w:basedOn w:val="Normal"/>
    <w:next w:val="Normal"/>
    <w:uiPriority w:val="9"/>
    <w:unhideWhenUsed/>
    <w:qFormat/>
    <w:pPr>
      <w:keepNext/>
      <w:keepLines/>
      <w:spacing w:after="120" w:line="360" w:lineRule="auto"/>
      <w:outlineLvl w:val="2"/>
    </w:pPr>
    <w:rPr>
      <w:b/>
      <w:color w:val="073763"/>
      <w:sz w:val="32"/>
      <w:szCs w:val="32"/>
    </w:rPr>
  </w:style>
  <w:style w:type="paragraph" w:styleId="Heading4">
    <w:name w:val="heading 4"/>
    <w:basedOn w:val="Normal"/>
    <w:next w:val="Normal"/>
    <w:uiPriority w:val="9"/>
    <w:unhideWhenUsed/>
    <w:qFormat/>
    <w:pPr>
      <w:keepNext/>
      <w:keepLines/>
      <w:spacing w:before="280" w:after="80"/>
      <w:outlineLvl w:val="3"/>
    </w:pPr>
    <w:rPr>
      <w:color w:val="434343"/>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jc w:val="center"/>
    </w:pPr>
    <w:rPr>
      <w:b/>
      <w:sz w:val="100"/>
      <w:szCs w:val="100"/>
    </w:rPr>
  </w:style>
  <w:style w:type="paragraph" w:styleId="Subtitle">
    <w:name w:val="Subtitle"/>
    <w:basedOn w:val="Normal"/>
    <w:next w:val="Normal"/>
    <w:uiPriority w:val="11"/>
    <w:qFormat/>
    <w:pPr>
      <w:keepNext/>
      <w:keepLines/>
      <w:spacing w:line="240" w:lineRule="auto"/>
      <w:jc w:val="center"/>
    </w:pPr>
    <w:rPr>
      <w:color w:val="666666"/>
      <w:sz w:val="80"/>
      <w:szCs w:val="8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445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5E5"/>
    <w:rPr>
      <w:rFonts w:ascii="Segoe UI" w:hAnsi="Segoe UI" w:cs="Segoe UI"/>
      <w:sz w:val="18"/>
      <w:szCs w:val="18"/>
    </w:rPr>
  </w:style>
  <w:style w:type="paragraph" w:styleId="TOC1">
    <w:name w:val="toc 1"/>
    <w:basedOn w:val="Normal"/>
    <w:next w:val="Normal"/>
    <w:autoRedefine/>
    <w:uiPriority w:val="39"/>
    <w:unhideWhenUsed/>
    <w:rsid w:val="009445E5"/>
    <w:pPr>
      <w:spacing w:after="100"/>
    </w:pPr>
  </w:style>
  <w:style w:type="paragraph" w:styleId="TOC2">
    <w:name w:val="toc 2"/>
    <w:basedOn w:val="Normal"/>
    <w:next w:val="Normal"/>
    <w:autoRedefine/>
    <w:uiPriority w:val="39"/>
    <w:unhideWhenUsed/>
    <w:rsid w:val="009445E5"/>
    <w:pPr>
      <w:spacing w:after="100"/>
      <w:ind w:left="240"/>
    </w:pPr>
  </w:style>
  <w:style w:type="paragraph" w:styleId="TOC3">
    <w:name w:val="toc 3"/>
    <w:basedOn w:val="Normal"/>
    <w:next w:val="Normal"/>
    <w:autoRedefine/>
    <w:uiPriority w:val="39"/>
    <w:unhideWhenUsed/>
    <w:rsid w:val="009445E5"/>
    <w:pPr>
      <w:spacing w:after="100"/>
      <w:ind w:left="480"/>
    </w:pPr>
  </w:style>
  <w:style w:type="paragraph" w:styleId="TOC4">
    <w:name w:val="toc 4"/>
    <w:basedOn w:val="Normal"/>
    <w:next w:val="Normal"/>
    <w:autoRedefine/>
    <w:uiPriority w:val="39"/>
    <w:unhideWhenUsed/>
    <w:rsid w:val="009445E5"/>
    <w:pPr>
      <w:spacing w:after="100"/>
      <w:ind w:left="720"/>
    </w:pPr>
  </w:style>
  <w:style w:type="character" w:styleId="Hyperlink">
    <w:name w:val="Hyperlink"/>
    <w:basedOn w:val="DefaultParagraphFont"/>
    <w:uiPriority w:val="99"/>
    <w:unhideWhenUsed/>
    <w:rsid w:val="009445E5"/>
    <w:rPr>
      <w:color w:val="0000FF" w:themeColor="hyperlink"/>
      <w:u w:val="single"/>
    </w:rPr>
  </w:style>
  <w:style w:type="paragraph" w:styleId="ListParagraph">
    <w:name w:val="List Paragraph"/>
    <w:basedOn w:val="Normal"/>
    <w:uiPriority w:val="34"/>
    <w:qFormat/>
    <w:rsid w:val="009445E5"/>
    <w:pPr>
      <w:ind w:left="720"/>
      <w:contextualSpacing/>
    </w:pPr>
  </w:style>
  <w:style w:type="character" w:styleId="FollowedHyperlink">
    <w:name w:val="FollowedHyperlink"/>
    <w:basedOn w:val="DefaultParagraphFont"/>
    <w:uiPriority w:val="99"/>
    <w:semiHidden/>
    <w:unhideWhenUsed/>
    <w:rsid w:val="00953556"/>
    <w:rPr>
      <w:color w:val="800080" w:themeColor="followedHyperlink"/>
      <w:u w:val="single"/>
    </w:rPr>
  </w:style>
  <w:style w:type="table" w:customStyle="1" w:styleId="a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colorado.gov/governor/sites/default/files/inline-files/D%202020%20175%20Equity%2C%20Diversity%2C%20and%20Inclusion%20for%20the%20State%20of%20Colorado.pdf" TargetMode="External"/><Relationship Id="rId18" Type="http://schemas.openxmlformats.org/officeDocument/2006/relationships/hyperlink" Target="https://sites.google.com/state.co.us/cdps-intranet/equity-diversity-inclusion" TargetMode="External"/><Relationship Id="rId26" Type="http://schemas.openxmlformats.org/officeDocument/2006/relationships/hyperlink" Target="https://www.dol.gov/agencies/oasam/centers-offices/civil-rights-center/statutes/section-504-rehabilitation-act-of-1973" TargetMode="External"/><Relationship Id="rId39" Type="http://schemas.openxmlformats.org/officeDocument/2006/relationships/hyperlink" Target="https://leg.colorado.gov/sites/default/files/documents/2024A/bills/2024a_1224_01.pdf" TargetMode="External"/><Relationship Id="rId21" Type="http://schemas.openxmlformats.org/officeDocument/2006/relationships/hyperlink" Target="https://leg.colorado.gov/sites/default/files/2021a_1110_signed.pdf" TargetMode="External"/><Relationship Id="rId34" Type="http://schemas.openxmlformats.org/officeDocument/2006/relationships/hyperlink" Target="https://drive.google.com/file/d/1RWWd2h6dxj6hvkPsOrXJCel05nHuNsuM/view?usp=sharing" TargetMode="External"/><Relationship Id="rId42" Type="http://schemas.openxmlformats.org/officeDocument/2006/relationships/hyperlink" Target="https://www.law.cornell.edu/regulations/colorado/department-800/division-801/4-CCR-801-1" TargetMode="External"/><Relationship Id="rId47" Type="http://schemas.openxmlformats.org/officeDocument/2006/relationships/hyperlink" Target="https://urldefense.proofpoint.com/v2/url?u=https-3A__drive.google.com_file_d_1sQLdihrVs9LaAfsxHW-2DxxITY8EKvNvCg_view-3Fusp-3Dsharing&amp;d=DwMFaQ&amp;c=sdnEM9SRGFuMt5z5w3AhsPNahmNicq64TgF1JwNR0cs&amp;r=0fEmtk0EHbOJkWFtbiqK7D7SMnqv4XGOG5VSrx1TkAE&amp;m=qEsPEnmgLkl3vUip3lvKYNOYcw4WlmS9pzGwN4uev1LIAKq7F3eLC11OXAa3J4EW&amp;s=z_PGW9YexvVPPkkwGux1ndvIs-E8UD-uMHrAD7jUR5Y&amp;e=" TargetMode="External"/><Relationship Id="rId50" Type="http://schemas.openxmlformats.org/officeDocument/2006/relationships/hyperlink" Target="https://docs.google.com/document/d/1tHO9clyzg4vQc_RczHgUC6Kv5a131aXjlf3HUIioISA/edit?usp=sharin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advance.lexis.com/documentpage/?pdmfid=1000516&amp;crid=e9ff851b-f081-44cc-979b-67bf574d6c03&amp;nodeid=AAYAACAAJAACAAC&amp;nodepath=%2FROOT%2FAAY%2FAAYAAC%2FAAYAACAAJ%2FAAYAACAAJAAC%2FAAYAACAAJAACAAC&amp;level=5&amp;haschildren=&amp;populated=false&amp;title=24-4-101.5.+Legislative+declaration.&amp;config=014FJAAyNGJkY2Y4Zi1mNjgyLTRkN2YtYmE4OS03NTYzNzYzOTg0OGEKAFBvZENhdGFsb2d592qv2Kywlf8caKqYROP5&amp;pddocfullpath=%2Fshared%2Fdocument%2Fstatutes-legislation%2Furn%3AcontentItem%3A61P5-WVF1-DYDC-J0R5-00008-00&amp;ecomp=6gf59kk&amp;prid=7cde0dc7-437a-48ef-86f6-995f3ff8bc7c" TargetMode="External"/><Relationship Id="rId11" Type="http://schemas.openxmlformats.org/officeDocument/2006/relationships/hyperlink" Target="mailto:cdps_accessibility@state.co.us" TargetMode="External"/><Relationship Id="rId24" Type="http://schemas.openxmlformats.org/officeDocument/2006/relationships/hyperlink" Target="https://docs.google.com/document/d/1tHO9clyzg4vQc_RczHgUC6Kv5a131aXjlf3HUIioISA/edit?usp=sharing" TargetMode="External"/><Relationship Id="rId32" Type="http://schemas.openxmlformats.org/officeDocument/2006/relationships/hyperlink" Target="https://docs.google.com/forms/d/e/1FAIpQLSeeSal2rwKWY9GENoDL9DBEgYihkBJkIGK0fzjozvrDzhzVDg/viewform?usp=sf_link" TargetMode="External"/><Relationship Id="rId37" Type="http://schemas.openxmlformats.org/officeDocument/2006/relationships/hyperlink" Target="https://drive.google.com/file/d/1vqsI61-PYpe1_tzbRsib1PNX8qs4-fId/view" TargetMode="External"/><Relationship Id="rId40" Type="http://schemas.openxmlformats.org/officeDocument/2006/relationships/hyperlink" Target="https://advance.lexis.com/documentpage/?pdmfid=1000516&amp;crid=77e4fa2e-3504-4f24-88c7-1f646a91af95&amp;config=014FJAAyNGJkY2Y4Zi1mNjgyLTRkN2YtYmE4OS03NTYzNzYzOTg0OGEKAFBvZENhdGFsb2d592qv2Kywlf8caKqYROP5&amp;pddocfullpath=%2Fshared%2Fdocument%2Fstatutes-legislation%2Furn%3AcontentItem%3A61P5-WVF1-DYDC-J52D-00008-00&amp;pdcontentcomponentid=234176&amp;pdteaserkey=sr0&amp;pditab=allpods&amp;ecomp=6s65kkk&amp;earg=sr0&amp;prid=717f7f28-1cf3-4ae4-a766-c9482954077a" TargetMode="External"/><Relationship Id="rId45" Type="http://schemas.openxmlformats.org/officeDocument/2006/relationships/hyperlink" Target="https://drive.google.com/file/d/1qArPPLD2a_7mUWaSgFFj_ILiHrl_5gEd/view"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forms/d/e/1FAIpQLSeeSal2rwKWY9GENoDL9DBEgYihkBJkIGK0fzjozvrDzhzVDg/viewform?usp=sf_link" TargetMode="External"/><Relationship Id="rId19" Type="http://schemas.openxmlformats.org/officeDocument/2006/relationships/hyperlink" Target="https://drive.google.com/file/d/1mhirfXA6CeujGdFetbkPOC78t2GASFdw/view?usp=drive_link" TargetMode="External"/><Relationship Id="rId31" Type="http://schemas.openxmlformats.org/officeDocument/2006/relationships/hyperlink" Target="https://csp.colorado.gov/sites/csp/files/2022%20CSP%20Public%20Opinion%20Survey%20Report%20FINAL.pdf" TargetMode="External"/><Relationship Id="rId44" Type="http://schemas.openxmlformats.org/officeDocument/2006/relationships/hyperlink" Target="https://www.coloradowins.org/about/"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safety.colorado.gov/accessibility-interpretation-and-translation-support" TargetMode="External"/><Relationship Id="rId14" Type="http://schemas.openxmlformats.org/officeDocument/2006/relationships/hyperlink" Target="https://drive.google.com/file/d/1VI0xTkfJ2CmVjZrZhik6EpKYyD4vtETM/view" TargetMode="External"/><Relationship Id="rId22" Type="http://schemas.openxmlformats.org/officeDocument/2006/relationships/hyperlink" Target="https://docs.google.com/spreadsheets/d/1bbE-YcrsRHlYqvma-fnOiTS-SPo9J0297TXOK__6tGc/" TargetMode="External"/><Relationship Id="rId27" Type="http://schemas.openxmlformats.org/officeDocument/2006/relationships/hyperlink" Target="https://codes.findlaw.com/co/title-16-criminal-proceedings/co-rev-st-sect-16-11-8-103.html" TargetMode="External"/><Relationship Id="rId30" Type="http://schemas.openxmlformats.org/officeDocument/2006/relationships/hyperlink" Target="https://drive.google.com/file/d/1s2IDLtUbzjZX-gqncSFSRuGKwp0cSUjH/view" TargetMode="External"/><Relationship Id="rId35" Type="http://schemas.openxmlformats.org/officeDocument/2006/relationships/hyperlink" Target="https://drive.google.com/file/d/1RWWd2h6dxj6hvkPsOrXJCel05nHuNsuM/view?usp=sharing" TargetMode="External"/><Relationship Id="rId43" Type="http://schemas.openxmlformats.org/officeDocument/2006/relationships/hyperlink" Target="https://dpa.colorado.gov/sites/dpa/files/Changes%20Saved%20Redline%28s%29%207.26.2019%20FINAL.pdf" TargetMode="External"/><Relationship Id="rId48" Type="http://schemas.openxmlformats.org/officeDocument/2006/relationships/hyperlink" Target="https://www.lsi.umich.edu/about/diversity-equity-and-inclusion" TargetMode="External"/><Relationship Id="rId8" Type="http://schemas.openxmlformats.org/officeDocument/2006/relationships/image" Target="media/image1.jpg"/><Relationship Id="rId51" Type="http://schemas.openxmlformats.org/officeDocument/2006/relationships/hyperlink" Target="https://docs.google.com/spreadsheets/d/1bbE-YcrsRHlYqvma-fnOiTS-SPo9J0297TXOK__6tGc/edit?gid=1959166785" TargetMode="Externa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publicsafety.colorado.gov/equity-diversity-inclusion" TargetMode="External"/><Relationship Id="rId25" Type="http://schemas.openxmlformats.org/officeDocument/2006/relationships/hyperlink" Target="https://www.ada.gov/topics/intro-to-ada/" TargetMode="External"/><Relationship Id="rId33" Type="http://schemas.openxmlformats.org/officeDocument/2006/relationships/hyperlink" Target="https://drive.google.com/file/d/155mbjBRkct3SNfXM6hBKIicWbx5VKlw3/view" TargetMode="External"/><Relationship Id="rId38" Type="http://schemas.openxmlformats.org/officeDocument/2006/relationships/hyperlink" Target="mailto:cdps_purchasing_requests@state.co.us" TargetMode="External"/><Relationship Id="rId46" Type="http://schemas.openxmlformats.org/officeDocument/2006/relationships/hyperlink" Target="https://urldefense.proofpoint.com/v2/url?u=https-3A__drive.google.com_file_d_1sQLdihrVs9LaAfsxHW-2DxxITY8EKvNvCg_view-3Fusp-3Dsharing&amp;d=DwMFaQ&amp;c=sdnEM9SRGFuMt5z5w3AhsPNahmNicq64TgF1JwNR0cs&amp;r=0fEmtk0EHbOJkWFtbiqK7D7SMnqv4XGOG5VSrx1TkAE&amp;m=qEsPEnmgLkl3vUip3lvKYNOYcw4WlmS9pzGwN4uev1LIAKq7F3eLC11OXAa3J4EW&amp;s=z_PGW9YexvVPPkkwGux1ndvIs-E8UD-uMHrAD7jUR5Y&amp;e=" TargetMode="External"/><Relationship Id="rId20" Type="http://schemas.openxmlformats.org/officeDocument/2006/relationships/hyperlink" Target="https://www.section508.gov/manage/laws-and-policies/" TargetMode="External"/><Relationship Id="rId41" Type="http://schemas.openxmlformats.org/officeDocument/2006/relationships/hyperlink" Target="https://cdle.colorado.gov/dlss/equal-pay-for-equal-work-ac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Dvwu63QXpAxEJcvCC5xp7b2AtoBCzeEA/view?usp=sharing" TargetMode="External"/><Relationship Id="rId23" Type="http://schemas.openxmlformats.org/officeDocument/2006/relationships/hyperlink" Target="https://docs.google.com/document/d/1ePV7D9stxUi-U6OWp3aIG-PNw4vS6lqDYWNls6iTBJE/edit?usp=sharing" TargetMode="External"/><Relationship Id="rId28" Type="http://schemas.openxmlformats.org/officeDocument/2006/relationships/hyperlink" Target="https://publicsafety.colorado.gov/get-involved/cdps-rules-and-regulations" TargetMode="External"/><Relationship Id="rId36" Type="http://schemas.openxmlformats.org/officeDocument/2006/relationships/hyperlink" Target="https://docs.google.com/document/d/1bqvdzypP18d9NhRcbQVbS7QzcRM8q1_PqsbXkzJxXn8/edit?usp=sharing" TargetMode="External"/><Relationship Id="rId49" Type="http://schemas.openxmlformats.org/officeDocument/2006/relationships/hyperlink" Target="https://docs.google.com/document/d/1ubuJ8iNcgZvanhupn8JMNqw5iRK6aJTQ2XnWgFBRFF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w7LAQmEQgtPPupHzSax/pbP7g==">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9693</Words>
  <Characters>55256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64820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Staples</dc:creator>
  <cp:lastModifiedBy>Christine Moreno</cp:lastModifiedBy>
  <cp:revision>2</cp:revision>
  <dcterms:created xsi:type="dcterms:W3CDTF">2024-12-20T19:57:00Z</dcterms:created>
  <dcterms:modified xsi:type="dcterms:W3CDTF">2024-12-20T19:57:00Z</dcterms:modified>
</cp:coreProperties>
</file>