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70B" w:rsidRDefault="00623CC0">
      <w:pPr>
        <w:pStyle w:val="Title"/>
        <w:spacing w:before="325"/>
      </w:pPr>
      <w:r>
        <w:t>DEPARTMENT</w:t>
      </w:r>
      <w:r>
        <w:rPr>
          <w:spacing w:val="-17"/>
        </w:rPr>
        <w:t xml:space="preserve"> </w:t>
      </w:r>
      <w:r>
        <w:t>OF</w:t>
      </w:r>
      <w:r>
        <w:rPr>
          <w:spacing w:val="-17"/>
        </w:rPr>
        <w:t xml:space="preserve"> </w:t>
      </w:r>
      <w:r>
        <w:t>PUBLIC</w:t>
      </w:r>
      <w:r>
        <w:rPr>
          <w:spacing w:val="-16"/>
        </w:rPr>
        <w:t xml:space="preserve"> </w:t>
      </w:r>
      <w:r>
        <w:rPr>
          <w:spacing w:val="-2"/>
        </w:rPr>
        <w:t>SAFETY</w:t>
      </w:r>
    </w:p>
    <w:p w:rsidR="0061370B" w:rsidRDefault="00623CC0">
      <w:pPr>
        <w:pStyle w:val="Title"/>
      </w:pPr>
      <w:r>
        <w:t>DIVISION</w:t>
      </w:r>
      <w:r>
        <w:rPr>
          <w:spacing w:val="-8"/>
        </w:rPr>
        <w:t xml:space="preserve"> </w:t>
      </w:r>
      <w:r>
        <w:t>OF</w:t>
      </w:r>
      <w:r>
        <w:rPr>
          <w:spacing w:val="-8"/>
        </w:rPr>
        <w:t xml:space="preserve"> </w:t>
      </w:r>
      <w:r>
        <w:t>HOMELAND</w:t>
      </w:r>
      <w:r>
        <w:rPr>
          <w:spacing w:val="-8"/>
        </w:rPr>
        <w:t xml:space="preserve"> </w:t>
      </w:r>
      <w:r>
        <w:t>SECURITY</w:t>
      </w:r>
      <w:r>
        <w:rPr>
          <w:spacing w:val="-8"/>
        </w:rPr>
        <w:t xml:space="preserve"> </w:t>
      </w:r>
      <w:r>
        <w:t>AND</w:t>
      </w:r>
      <w:r>
        <w:rPr>
          <w:spacing w:val="-8"/>
        </w:rPr>
        <w:t xml:space="preserve"> </w:t>
      </w:r>
      <w:r>
        <w:t xml:space="preserve">EMERGENCY </w:t>
      </w:r>
      <w:r>
        <w:rPr>
          <w:spacing w:val="-2"/>
        </w:rPr>
        <w:t>MANAGEMENT</w:t>
      </w:r>
    </w:p>
    <w:p w:rsidR="0061370B" w:rsidRDefault="00623CC0">
      <w:pPr>
        <w:spacing w:before="275"/>
        <w:ind w:left="840"/>
        <w:rPr>
          <w:sz w:val="32"/>
        </w:rPr>
      </w:pPr>
      <w:r>
        <w:rPr>
          <w:sz w:val="32"/>
        </w:rPr>
        <w:t>Colorado</w:t>
      </w:r>
      <w:r>
        <w:rPr>
          <w:spacing w:val="-14"/>
          <w:sz w:val="32"/>
        </w:rPr>
        <w:t xml:space="preserve"> </w:t>
      </w:r>
      <w:r>
        <w:rPr>
          <w:sz w:val="32"/>
        </w:rPr>
        <w:t>Telecommunications</w:t>
      </w:r>
      <w:r>
        <w:rPr>
          <w:spacing w:val="-12"/>
          <w:sz w:val="32"/>
        </w:rPr>
        <w:t xml:space="preserve"> </w:t>
      </w:r>
      <w:r>
        <w:rPr>
          <w:sz w:val="32"/>
        </w:rPr>
        <w:t>Security</w:t>
      </w:r>
      <w:r w:rsidR="00350699">
        <w:rPr>
          <w:spacing w:val="74"/>
          <w:sz w:val="32"/>
        </w:rPr>
        <w:t xml:space="preserve"> </w:t>
      </w:r>
      <w:r>
        <w:rPr>
          <w:sz w:val="32"/>
        </w:rPr>
        <w:t>Registration</w:t>
      </w:r>
      <w:r>
        <w:rPr>
          <w:spacing w:val="-11"/>
          <w:sz w:val="32"/>
        </w:rPr>
        <w:t xml:space="preserve"> </w:t>
      </w:r>
      <w:r>
        <w:rPr>
          <w:spacing w:val="-2"/>
          <w:sz w:val="32"/>
        </w:rPr>
        <w:t>Program</w:t>
      </w:r>
    </w:p>
    <w:p w:rsidR="0061370B" w:rsidRDefault="00623CC0">
      <w:pPr>
        <w:spacing w:before="330"/>
        <w:ind w:left="930"/>
        <w:rPr>
          <w:b/>
          <w:sz w:val="28"/>
        </w:rPr>
      </w:pPr>
      <w:r>
        <w:rPr>
          <w:b/>
          <w:sz w:val="28"/>
        </w:rPr>
        <w:t>8</w:t>
      </w:r>
      <w:r>
        <w:rPr>
          <w:b/>
          <w:spacing w:val="-1"/>
          <w:sz w:val="28"/>
        </w:rPr>
        <w:t xml:space="preserve"> </w:t>
      </w:r>
      <w:r>
        <w:rPr>
          <w:b/>
          <w:sz w:val="28"/>
        </w:rPr>
        <w:t>CCR</w:t>
      </w:r>
      <w:r>
        <w:rPr>
          <w:b/>
          <w:spacing w:val="-1"/>
          <w:sz w:val="28"/>
        </w:rPr>
        <w:t xml:space="preserve"> </w:t>
      </w:r>
      <w:r>
        <w:rPr>
          <w:b/>
          <w:sz w:val="28"/>
        </w:rPr>
        <w:t>1507-</w:t>
      </w:r>
      <w:r>
        <w:rPr>
          <w:b/>
          <w:spacing w:val="-5"/>
          <w:sz w:val="28"/>
        </w:rPr>
        <w:t>82</w:t>
      </w:r>
    </w:p>
    <w:p w:rsidR="0061370B" w:rsidRDefault="0061370B">
      <w:pPr>
        <w:pStyle w:val="BodyText"/>
        <w:spacing w:before="290"/>
        <w:rPr>
          <w:b/>
          <w:sz w:val="28"/>
        </w:rPr>
      </w:pPr>
    </w:p>
    <w:p w:rsidR="0061370B" w:rsidRDefault="00623CC0">
      <w:pPr>
        <w:ind w:left="840"/>
        <w:rPr>
          <w:b/>
          <w:sz w:val="30"/>
        </w:rPr>
      </w:pPr>
      <w:r>
        <w:rPr>
          <w:b/>
          <w:sz w:val="30"/>
        </w:rPr>
        <w:t xml:space="preserve">Statement of Basis, Statutory Authority and </w:t>
      </w:r>
      <w:r>
        <w:rPr>
          <w:b/>
          <w:spacing w:val="-2"/>
          <w:sz w:val="30"/>
        </w:rPr>
        <w:t>Purpose</w:t>
      </w:r>
    </w:p>
    <w:p w:rsidR="0061370B" w:rsidRDefault="0061370B">
      <w:pPr>
        <w:pStyle w:val="BodyText"/>
        <w:spacing w:before="22"/>
        <w:rPr>
          <w:b/>
          <w:sz w:val="30"/>
        </w:rPr>
      </w:pPr>
    </w:p>
    <w:p w:rsidR="0061370B" w:rsidRDefault="00623CC0">
      <w:pPr>
        <w:pStyle w:val="BodyText"/>
        <w:ind w:left="240" w:right="728"/>
      </w:pPr>
      <w:r>
        <w:t xml:space="preserve">The General Assembly </w:t>
      </w:r>
      <w:proofErr w:type="gramStart"/>
      <w:r>
        <w:t>enacted</w:t>
      </w:r>
      <w:proofErr w:type="gramEnd"/>
      <w:r>
        <w:t xml:space="preserve"> Section 24-33.5-1624, C.R.S. via Senate Bill 24-151 to declare that it</w:t>
      </w:r>
      <w:r>
        <w:rPr>
          <w:spacing w:val="-3"/>
        </w:rPr>
        <w:t xml:space="preserve"> </w:t>
      </w:r>
      <w:r>
        <w:t>is</w:t>
      </w:r>
      <w:r>
        <w:rPr>
          <w:spacing w:val="-3"/>
        </w:rPr>
        <w:t xml:space="preserve"> </w:t>
      </w:r>
      <w:r>
        <w:t>in</w:t>
      </w:r>
      <w:r>
        <w:rPr>
          <w:spacing w:val="-3"/>
        </w:rPr>
        <w:t xml:space="preserve"> </w:t>
      </w:r>
      <w:r>
        <w:t>the</w:t>
      </w:r>
      <w:r>
        <w:rPr>
          <w:spacing w:val="-3"/>
        </w:rPr>
        <w:t xml:space="preserve"> </w:t>
      </w:r>
      <w:r>
        <w:t>best</w:t>
      </w:r>
      <w:r>
        <w:rPr>
          <w:spacing w:val="-3"/>
        </w:rPr>
        <w:t xml:space="preserve"> </w:t>
      </w:r>
      <w:r>
        <w:t>interest</w:t>
      </w:r>
      <w:r>
        <w:rPr>
          <w:spacing w:val="-3"/>
        </w:rPr>
        <w:t xml:space="preserve"> </w:t>
      </w:r>
      <w:r>
        <w:t>of</w:t>
      </w:r>
      <w:r>
        <w:rPr>
          <w:spacing w:val="-3"/>
        </w:rPr>
        <w:t xml:space="preserve"> </w:t>
      </w:r>
      <w:r>
        <w:t>the</w:t>
      </w:r>
      <w:r>
        <w:rPr>
          <w:spacing w:val="-3"/>
        </w:rPr>
        <w:t xml:space="preserve"> </w:t>
      </w:r>
      <w:r>
        <w:t>state</w:t>
      </w:r>
      <w:r>
        <w:rPr>
          <w:spacing w:val="-3"/>
        </w:rPr>
        <w:t xml:space="preserve"> </w:t>
      </w:r>
      <w:r>
        <w:t>to</w:t>
      </w:r>
      <w:r>
        <w:rPr>
          <w:spacing w:val="-3"/>
        </w:rPr>
        <w:t xml:space="preserve"> </w:t>
      </w:r>
      <w:r>
        <w:t>secure</w:t>
      </w:r>
      <w:r>
        <w:rPr>
          <w:spacing w:val="-3"/>
        </w:rPr>
        <w:t xml:space="preserve"> </w:t>
      </w:r>
      <w:r>
        <w:t>Colorado's</w:t>
      </w:r>
      <w:r>
        <w:rPr>
          <w:spacing w:val="-3"/>
        </w:rPr>
        <w:t xml:space="preserve"> </w:t>
      </w:r>
      <w:r>
        <w:t>telecommunications</w:t>
      </w:r>
      <w:r>
        <w:rPr>
          <w:spacing w:val="-3"/>
        </w:rPr>
        <w:t xml:space="preserve"> </w:t>
      </w:r>
      <w:r>
        <w:t>network</w:t>
      </w:r>
      <w:r>
        <w:rPr>
          <w:spacing w:val="-3"/>
        </w:rPr>
        <w:t xml:space="preserve"> </w:t>
      </w:r>
      <w:r>
        <w:t>and</w:t>
      </w:r>
      <w:r>
        <w:rPr>
          <w:spacing w:val="-3"/>
        </w:rPr>
        <w:t xml:space="preserve"> </w:t>
      </w:r>
      <w:r>
        <w:t xml:space="preserve">protect national security by identifying and removing communications hardware and software that is produced by countries of concern or by other sanctioned entities from Colorado's telecommunications network and by monitoring the progress of the removal of </w:t>
      </w:r>
      <w:r>
        <w:t>such equipment.</w:t>
      </w:r>
    </w:p>
    <w:p w:rsidR="0061370B" w:rsidRDefault="00623CC0">
      <w:pPr>
        <w:pStyle w:val="BodyText"/>
        <w:ind w:left="240" w:right="728"/>
      </w:pPr>
      <w:r>
        <w:t>The</w:t>
      </w:r>
      <w:r>
        <w:rPr>
          <w:spacing w:val="-3"/>
        </w:rPr>
        <w:t xml:space="preserve"> </w:t>
      </w:r>
      <w:r>
        <w:t>statute</w:t>
      </w:r>
      <w:r>
        <w:rPr>
          <w:spacing w:val="-3"/>
        </w:rPr>
        <w:t xml:space="preserve"> </w:t>
      </w:r>
      <w:r>
        <w:t>mandates</w:t>
      </w:r>
      <w:r>
        <w:rPr>
          <w:spacing w:val="-3"/>
        </w:rPr>
        <w:t xml:space="preserve"> </w:t>
      </w:r>
      <w:r>
        <w:t>that</w:t>
      </w:r>
      <w:r>
        <w:rPr>
          <w:spacing w:val="-3"/>
        </w:rPr>
        <w:t xml:space="preserve"> </w:t>
      </w:r>
      <w:r>
        <w:t>the</w:t>
      </w:r>
      <w:r>
        <w:rPr>
          <w:spacing w:val="-3"/>
        </w:rPr>
        <w:t xml:space="preserve"> </w:t>
      </w:r>
      <w:r>
        <w:t>Director</w:t>
      </w:r>
      <w:r>
        <w:rPr>
          <w:spacing w:val="-3"/>
        </w:rPr>
        <w:t xml:space="preserve"> </w:t>
      </w:r>
      <w:r>
        <w:t>of</w:t>
      </w:r>
      <w:r>
        <w:rPr>
          <w:spacing w:val="-3"/>
        </w:rPr>
        <w:t xml:space="preserve"> </w:t>
      </w:r>
      <w:r>
        <w:t>the</w:t>
      </w:r>
      <w:r>
        <w:rPr>
          <w:spacing w:val="-3"/>
        </w:rPr>
        <w:t xml:space="preserve"> </w:t>
      </w:r>
      <w:r>
        <w:t>Division</w:t>
      </w:r>
      <w:r>
        <w:rPr>
          <w:spacing w:val="-3"/>
        </w:rPr>
        <w:t xml:space="preserve"> </w:t>
      </w:r>
      <w:r>
        <w:t>of</w:t>
      </w:r>
      <w:r>
        <w:rPr>
          <w:spacing w:val="-3"/>
        </w:rPr>
        <w:t xml:space="preserve"> </w:t>
      </w:r>
      <w:r>
        <w:t>Homeland</w:t>
      </w:r>
      <w:r>
        <w:rPr>
          <w:spacing w:val="-3"/>
        </w:rPr>
        <w:t xml:space="preserve"> </w:t>
      </w:r>
      <w:r>
        <w:t>Security</w:t>
      </w:r>
      <w:r>
        <w:rPr>
          <w:spacing w:val="-3"/>
        </w:rPr>
        <w:t xml:space="preserve"> </w:t>
      </w:r>
      <w:r>
        <w:t>and</w:t>
      </w:r>
      <w:r>
        <w:rPr>
          <w:spacing w:val="-3"/>
        </w:rPr>
        <w:t xml:space="preserve"> </w:t>
      </w:r>
      <w:r>
        <w:t>Emergency Management shall promulgate rules establishing registration procedures and fees as well as notification to relevant State Agencies or political subdiv</w:t>
      </w:r>
      <w:r>
        <w:t>isions of the State as to when Telecommunication Providers are planning to remove, discontinue, or replace any telecommunications equipment from a federally banned entity.</w:t>
      </w:r>
    </w:p>
    <w:p w:rsidR="0061370B" w:rsidRDefault="0061370B">
      <w:pPr>
        <w:pStyle w:val="BodyText"/>
        <w:spacing w:before="138"/>
      </w:pPr>
    </w:p>
    <w:p w:rsidR="0061370B" w:rsidRDefault="00623CC0">
      <w:pPr>
        <w:pStyle w:val="BodyText"/>
        <w:ind w:left="240" w:right="728"/>
      </w:pPr>
      <w:bookmarkStart w:id="0" w:name="_GoBack"/>
      <w:bookmarkEnd w:id="0"/>
      <w:r>
        <w:rPr>
          <w:noProof/>
        </w:rPr>
        <w:drawing>
          <wp:anchor distT="0" distB="0" distL="0" distR="0" simplePos="0" relativeHeight="15729664" behindDoc="0" locked="0" layoutInCell="1" allowOverlap="1">
            <wp:simplePos x="0" y="0"/>
            <wp:positionH relativeFrom="page">
              <wp:posOffset>770310</wp:posOffset>
            </wp:positionH>
            <wp:positionV relativeFrom="paragraph">
              <wp:posOffset>1129394</wp:posOffset>
            </wp:positionV>
            <wp:extent cx="1695787" cy="5816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95787" cy="581647"/>
                    </a:xfrm>
                    <a:prstGeom prst="rect">
                      <a:avLst/>
                    </a:prstGeom>
                  </pic:spPr>
                </pic:pic>
              </a:graphicData>
            </a:graphic>
          </wp:anchor>
        </w:drawing>
      </w:r>
      <w:r>
        <w:t>The purpose of this emergency rule making is to establish new rules by the January</w:t>
      </w:r>
      <w:r>
        <w:t xml:space="preserve"> 15, 2025 date set forth in section 24-33.5-1624, C.R.S.</w:t>
      </w:r>
      <w:r>
        <w:rPr>
          <w:spacing w:val="40"/>
        </w:rPr>
        <w:t xml:space="preserve"> </w:t>
      </w:r>
      <w:r>
        <w:t>Because the statute is necessary for the immediate preservation</w:t>
      </w:r>
      <w:r>
        <w:rPr>
          <w:spacing w:val="-1"/>
        </w:rPr>
        <w:t xml:space="preserve"> </w:t>
      </w:r>
      <w:r>
        <w:t>of</w:t>
      </w:r>
      <w:r>
        <w:rPr>
          <w:spacing w:val="-1"/>
        </w:rPr>
        <w:t xml:space="preserve"> </w:t>
      </w:r>
      <w:r>
        <w:t>the</w:t>
      </w:r>
      <w:r>
        <w:rPr>
          <w:spacing w:val="-1"/>
        </w:rPr>
        <w:t xml:space="preserve"> </w:t>
      </w:r>
      <w:r>
        <w:t>public</w:t>
      </w:r>
      <w:r>
        <w:rPr>
          <w:spacing w:val="-1"/>
        </w:rPr>
        <w:t xml:space="preserve"> </w:t>
      </w:r>
      <w:r>
        <w:t>peace,</w:t>
      </w:r>
      <w:r>
        <w:rPr>
          <w:spacing w:val="-1"/>
        </w:rPr>
        <w:t xml:space="preserve"> </w:t>
      </w:r>
      <w:r>
        <w:t>health</w:t>
      </w:r>
      <w:r>
        <w:rPr>
          <w:spacing w:val="-1"/>
        </w:rPr>
        <w:t xml:space="preserve"> </w:t>
      </w:r>
      <w:r>
        <w:t>or</w:t>
      </w:r>
      <w:r>
        <w:rPr>
          <w:spacing w:val="-1"/>
        </w:rPr>
        <w:t xml:space="preserve"> </w:t>
      </w:r>
      <w:r>
        <w:t>safety,</w:t>
      </w:r>
      <w:r>
        <w:rPr>
          <w:spacing w:val="-1"/>
        </w:rPr>
        <w:t xml:space="preserve"> </w:t>
      </w:r>
      <w:r>
        <w:t>delay</w:t>
      </w:r>
      <w:r>
        <w:rPr>
          <w:spacing w:val="-1"/>
        </w:rPr>
        <w:t xml:space="preserve"> </w:t>
      </w:r>
      <w:r>
        <w:t>in</w:t>
      </w:r>
      <w:r>
        <w:rPr>
          <w:spacing w:val="-1"/>
        </w:rPr>
        <w:t xml:space="preserve"> </w:t>
      </w:r>
      <w:r>
        <w:t>the</w:t>
      </w:r>
      <w:r>
        <w:rPr>
          <w:spacing w:val="-1"/>
        </w:rPr>
        <w:t xml:space="preserve"> </w:t>
      </w:r>
      <w:r>
        <w:t>promulgation</w:t>
      </w:r>
      <w:r>
        <w:rPr>
          <w:spacing w:val="-1"/>
        </w:rPr>
        <w:t xml:space="preserve"> </w:t>
      </w:r>
      <w:r>
        <w:t>of</w:t>
      </w:r>
      <w:r>
        <w:rPr>
          <w:spacing w:val="-1"/>
        </w:rPr>
        <w:t xml:space="preserve"> </w:t>
      </w:r>
      <w:r>
        <w:t>these</w:t>
      </w:r>
      <w:r>
        <w:rPr>
          <w:spacing w:val="-1"/>
        </w:rPr>
        <w:t xml:space="preserve"> </w:t>
      </w:r>
      <w:r>
        <w:t>rules</w:t>
      </w:r>
      <w:r>
        <w:rPr>
          <w:spacing w:val="-1"/>
        </w:rPr>
        <w:t xml:space="preserve"> </w:t>
      </w:r>
      <w:r>
        <w:t>would be contrary to the statutory mandate.</w:t>
      </w:r>
      <w:r>
        <w:rPr>
          <w:spacing w:val="80"/>
        </w:rPr>
        <w:t xml:space="preserve"> </w:t>
      </w:r>
      <w:r>
        <w:t>The absence</w:t>
      </w:r>
      <w:r>
        <w:t xml:space="preserve"> of implementing rules to carry out the purpose</w:t>
      </w:r>
      <w:r>
        <w:rPr>
          <w:spacing w:val="-3"/>
        </w:rPr>
        <w:t xml:space="preserve"> </w:t>
      </w:r>
      <w:r>
        <w:t>of</w:t>
      </w:r>
      <w:r>
        <w:rPr>
          <w:spacing w:val="-3"/>
        </w:rPr>
        <w:t xml:space="preserve"> </w:t>
      </w:r>
      <w:r>
        <w:t>the</w:t>
      </w:r>
      <w:r>
        <w:rPr>
          <w:spacing w:val="-3"/>
        </w:rPr>
        <w:t xml:space="preserve"> </w:t>
      </w:r>
      <w:r>
        <w:t>statute</w:t>
      </w:r>
      <w:r>
        <w:rPr>
          <w:spacing w:val="-3"/>
        </w:rPr>
        <w:t xml:space="preserve"> </w:t>
      </w:r>
      <w:r>
        <w:t>would</w:t>
      </w:r>
      <w:r>
        <w:rPr>
          <w:spacing w:val="-3"/>
        </w:rPr>
        <w:t xml:space="preserve"> </w:t>
      </w:r>
      <w:r>
        <w:t>be</w:t>
      </w:r>
      <w:r>
        <w:rPr>
          <w:spacing w:val="-3"/>
        </w:rPr>
        <w:t xml:space="preserve"> </w:t>
      </w:r>
      <w:r>
        <w:t>contrary</w:t>
      </w:r>
      <w:r>
        <w:rPr>
          <w:spacing w:val="-3"/>
        </w:rPr>
        <w:t xml:space="preserve"> </w:t>
      </w:r>
      <w:r>
        <w:t>to</w:t>
      </w:r>
      <w:r>
        <w:rPr>
          <w:spacing w:val="-3"/>
        </w:rPr>
        <w:t xml:space="preserve"> </w:t>
      </w:r>
      <w:r>
        <w:t>this</w:t>
      </w:r>
      <w:r>
        <w:rPr>
          <w:spacing w:val="-3"/>
        </w:rPr>
        <w:t xml:space="preserve"> </w:t>
      </w:r>
      <w:r>
        <w:t>declaration.</w:t>
      </w:r>
      <w:r>
        <w:rPr>
          <w:spacing w:val="40"/>
        </w:rPr>
        <w:t xml:space="preserve"> </w:t>
      </w:r>
      <w:r>
        <w:t>For</w:t>
      </w:r>
      <w:r>
        <w:rPr>
          <w:spacing w:val="-3"/>
        </w:rPr>
        <w:t xml:space="preserve"> </w:t>
      </w:r>
      <w:r>
        <w:t>these</w:t>
      </w:r>
      <w:r>
        <w:rPr>
          <w:spacing w:val="-3"/>
        </w:rPr>
        <w:t xml:space="preserve"> </w:t>
      </w:r>
      <w:r>
        <w:t>reasons,</w:t>
      </w:r>
      <w:r>
        <w:rPr>
          <w:spacing w:val="-3"/>
        </w:rPr>
        <w:t xml:space="preserve"> </w:t>
      </w:r>
      <w:r>
        <w:t>it</w:t>
      </w:r>
      <w:r>
        <w:rPr>
          <w:spacing w:val="-3"/>
        </w:rPr>
        <w:t xml:space="preserve"> </w:t>
      </w:r>
      <w:r>
        <w:t>is</w:t>
      </w:r>
      <w:r>
        <w:rPr>
          <w:spacing w:val="-3"/>
        </w:rPr>
        <w:t xml:space="preserve"> </w:t>
      </w:r>
      <w:r>
        <w:t>imperatively necessary that the proposed rules be adopted.</w:t>
      </w:r>
    </w:p>
    <w:p w:rsidR="0061370B" w:rsidRDefault="0061370B">
      <w:pPr>
        <w:pStyle w:val="BodyText"/>
        <w:rPr>
          <w:sz w:val="20"/>
        </w:rPr>
      </w:pPr>
    </w:p>
    <w:p w:rsidR="0061370B" w:rsidRDefault="0061370B">
      <w:pPr>
        <w:pStyle w:val="BodyText"/>
        <w:rPr>
          <w:sz w:val="20"/>
        </w:rPr>
      </w:pPr>
    </w:p>
    <w:p w:rsidR="0061370B" w:rsidRDefault="0061370B">
      <w:pPr>
        <w:pStyle w:val="BodyText"/>
        <w:rPr>
          <w:sz w:val="20"/>
        </w:rPr>
      </w:pPr>
    </w:p>
    <w:p w:rsidR="0061370B" w:rsidRDefault="00623CC0">
      <w:pPr>
        <w:pStyle w:val="BodyText"/>
        <w:spacing w:before="149"/>
        <w:rPr>
          <w:sz w:val="20"/>
        </w:rPr>
      </w:pPr>
      <w:r>
        <w:rPr>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257504</wp:posOffset>
                </wp:positionV>
                <wp:extent cx="309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0" cy="1270"/>
                        </a:xfrm>
                        <a:custGeom>
                          <a:avLst/>
                          <a:gdLst/>
                          <a:ahLst/>
                          <a:cxnLst/>
                          <a:rect l="l" t="t" r="r" b="b"/>
                          <a:pathLst>
                            <a:path w="3098800">
                              <a:moveTo>
                                <a:pt x="0" y="0"/>
                              </a:moveTo>
                              <a:lnTo>
                                <a:pt x="3098625" y="0"/>
                              </a:lnTo>
                            </a:path>
                          </a:pathLst>
                        </a:custGeom>
                        <a:ln w="7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8E137" id="Graphic 2" o:spid="_x0000_s1026" style="position:absolute;margin-left:36pt;margin-top:20.3pt;width:24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9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" path="m,l3098625,e" filled="f" strokeweight=".211mm">
                <v:path arrowok="t"/>
                <w10:wrap type="topAndBottom" anchorx="page"/>
              </v:shape>
            </w:pict>
          </mc:Fallback>
        </mc:AlternateContent>
      </w:r>
    </w:p>
    <w:p w:rsidR="0061370B" w:rsidRDefault="00623CC0">
      <w:pPr>
        <w:pStyle w:val="Heading1"/>
        <w:spacing w:before="209"/>
        <w:ind w:left="240" w:firstLine="0"/>
      </w:pPr>
      <w:r>
        <w:t>Kevin</w:t>
      </w:r>
      <w:r>
        <w:rPr>
          <w:spacing w:val="3"/>
        </w:rPr>
        <w:t xml:space="preserve"> </w:t>
      </w:r>
      <w:r>
        <w:t>R.</w:t>
      </w:r>
      <w:r>
        <w:rPr>
          <w:spacing w:val="4"/>
        </w:rPr>
        <w:t xml:space="preserve"> </w:t>
      </w:r>
      <w:r>
        <w:rPr>
          <w:spacing w:val="-2"/>
        </w:rPr>
        <w:t>Klein</w:t>
      </w:r>
    </w:p>
    <w:p w:rsidR="0061370B" w:rsidRDefault="00623CC0">
      <w:pPr>
        <w:pStyle w:val="BodyText"/>
        <w:spacing w:before="88"/>
        <w:ind w:left="240"/>
      </w:pPr>
      <w:r>
        <w:t>Director,</w:t>
      </w:r>
      <w:r>
        <w:rPr>
          <w:spacing w:val="-5"/>
        </w:rPr>
        <w:t xml:space="preserve"> </w:t>
      </w:r>
      <w:r>
        <w:t>Division</w:t>
      </w:r>
      <w:r>
        <w:rPr>
          <w:spacing w:val="-5"/>
        </w:rPr>
        <w:t xml:space="preserve"> </w:t>
      </w:r>
      <w:r>
        <w:t>of</w:t>
      </w:r>
      <w:r>
        <w:rPr>
          <w:spacing w:val="-5"/>
        </w:rPr>
        <w:t xml:space="preserve"> </w:t>
      </w:r>
      <w:r>
        <w:t>Homeland</w:t>
      </w:r>
      <w:r>
        <w:rPr>
          <w:spacing w:val="-5"/>
        </w:rPr>
        <w:t xml:space="preserve"> </w:t>
      </w:r>
      <w:r>
        <w:t>Security</w:t>
      </w:r>
      <w:r>
        <w:rPr>
          <w:spacing w:val="-5"/>
        </w:rPr>
        <w:t xml:space="preserve"> </w:t>
      </w:r>
      <w:r>
        <w:t>and</w:t>
      </w:r>
      <w:r>
        <w:rPr>
          <w:spacing w:val="-5"/>
        </w:rPr>
        <w:t xml:space="preserve"> </w:t>
      </w:r>
      <w:r>
        <w:t>Emergency</w:t>
      </w:r>
      <w:r>
        <w:rPr>
          <w:spacing w:val="-5"/>
        </w:rPr>
        <w:t xml:space="preserve"> </w:t>
      </w:r>
      <w:r>
        <w:rPr>
          <w:spacing w:val="-2"/>
        </w:rPr>
        <w:t>Management</w:t>
      </w:r>
    </w:p>
    <w:p w:rsidR="0061370B" w:rsidRDefault="0061370B">
      <w:pPr>
        <w:pStyle w:val="BodyText"/>
        <w:spacing w:before="138"/>
      </w:pPr>
    </w:p>
    <w:p w:rsidR="0061370B" w:rsidRDefault="00623CC0">
      <w:pPr>
        <w:pStyle w:val="BodyText"/>
        <w:ind w:left="240"/>
      </w:pPr>
      <w:r>
        <w:t xml:space="preserve">January 15, </w:t>
      </w:r>
      <w:r>
        <w:rPr>
          <w:spacing w:val="-4"/>
        </w:rPr>
        <w:t>2025</w:t>
      </w:r>
    </w:p>
    <w:p w:rsidR="0061370B" w:rsidRDefault="00623CC0">
      <w:pPr>
        <w:pStyle w:val="BodyText"/>
        <w:spacing w:before="60"/>
        <w:rPr>
          <w:sz w:val="20"/>
        </w:rPr>
      </w:pP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201426</wp:posOffset>
                </wp:positionV>
                <wp:extent cx="29571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7195" cy="1270"/>
                        </a:xfrm>
                        <a:custGeom>
                          <a:avLst/>
                          <a:gdLst/>
                          <a:ahLst/>
                          <a:cxnLst/>
                          <a:rect l="l" t="t" r="r" b="b"/>
                          <a:pathLst>
                            <a:path w="2957195">
                              <a:moveTo>
                                <a:pt x="0" y="0"/>
                              </a:moveTo>
                              <a:lnTo>
                                <a:pt x="295706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3C4BA" id="Graphic 3" o:spid="_x0000_s1026" style="position:absolute;margin-left:36pt;margin-top:15.85pt;width:232.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57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" path="m,l2957066,e" filled="f" strokeweight=".26669mm">
                <v:path arrowok="t"/>
                <w10:wrap type="topAndBottom" anchorx="page"/>
              </v:shape>
            </w:pict>
          </mc:Fallback>
        </mc:AlternateContent>
      </w:r>
    </w:p>
    <w:p w:rsidR="0061370B" w:rsidRDefault="00623CC0">
      <w:pPr>
        <w:spacing w:before="92"/>
        <w:ind w:left="240"/>
        <w:rPr>
          <w:b/>
          <w:sz w:val="24"/>
        </w:rPr>
      </w:pPr>
      <w:r>
        <w:rPr>
          <w:b/>
          <w:sz w:val="24"/>
        </w:rPr>
        <w:t xml:space="preserve">Date of </w:t>
      </w:r>
      <w:r>
        <w:rPr>
          <w:b/>
          <w:spacing w:val="-2"/>
          <w:sz w:val="24"/>
        </w:rPr>
        <w:t>Adoption</w:t>
      </w:r>
    </w:p>
    <w:p w:rsidR="0061370B" w:rsidRDefault="0061370B">
      <w:pPr>
        <w:rPr>
          <w:sz w:val="24"/>
        </w:rPr>
        <w:sectPr w:rsidR="0061370B">
          <w:type w:val="continuous"/>
          <w:pgSz w:w="12240" w:h="15840"/>
          <w:pgMar w:top="1820" w:right="140" w:bottom="280" w:left="480" w:header="720" w:footer="720" w:gutter="0"/>
          <w:cols w:space="720"/>
        </w:sectPr>
      </w:pPr>
    </w:p>
    <w:p w:rsidR="0061370B" w:rsidRDefault="00623CC0">
      <w:pPr>
        <w:spacing w:before="88"/>
        <w:ind w:left="119"/>
        <w:rPr>
          <w:b/>
          <w:sz w:val="28"/>
        </w:rPr>
      </w:pPr>
      <w:r>
        <w:rPr>
          <w:b/>
          <w:sz w:val="28"/>
        </w:rPr>
        <w:lastRenderedPageBreak/>
        <w:t>Colorado</w:t>
      </w:r>
      <w:r>
        <w:rPr>
          <w:b/>
          <w:spacing w:val="-6"/>
          <w:sz w:val="28"/>
        </w:rPr>
        <w:t xml:space="preserve"> </w:t>
      </w:r>
      <w:r>
        <w:rPr>
          <w:b/>
          <w:sz w:val="28"/>
        </w:rPr>
        <w:t>Department</w:t>
      </w:r>
      <w:r>
        <w:rPr>
          <w:b/>
          <w:spacing w:val="-3"/>
          <w:sz w:val="28"/>
        </w:rPr>
        <w:t xml:space="preserve"> </w:t>
      </w:r>
      <w:r>
        <w:rPr>
          <w:b/>
          <w:sz w:val="28"/>
        </w:rPr>
        <w:t>of</w:t>
      </w:r>
      <w:r>
        <w:rPr>
          <w:b/>
          <w:spacing w:val="-3"/>
          <w:sz w:val="28"/>
        </w:rPr>
        <w:t xml:space="preserve"> </w:t>
      </w:r>
      <w:r>
        <w:rPr>
          <w:b/>
          <w:sz w:val="28"/>
        </w:rPr>
        <w:t>Public</w:t>
      </w:r>
      <w:r>
        <w:rPr>
          <w:b/>
          <w:spacing w:val="-3"/>
          <w:sz w:val="28"/>
        </w:rPr>
        <w:t xml:space="preserve"> </w:t>
      </w:r>
      <w:r>
        <w:rPr>
          <w:b/>
          <w:spacing w:val="-2"/>
          <w:sz w:val="28"/>
        </w:rPr>
        <w:t>Safety</w:t>
      </w:r>
    </w:p>
    <w:p w:rsidR="0061370B" w:rsidRDefault="0061370B">
      <w:pPr>
        <w:pStyle w:val="BodyText"/>
        <w:spacing w:before="204"/>
        <w:rPr>
          <w:b/>
          <w:sz w:val="28"/>
        </w:rPr>
      </w:pPr>
    </w:p>
    <w:p w:rsidR="0061370B" w:rsidRDefault="00623CC0">
      <w:pPr>
        <w:ind w:left="119"/>
        <w:rPr>
          <w:b/>
          <w:sz w:val="28"/>
        </w:rPr>
      </w:pPr>
      <w:r>
        <w:rPr>
          <w:b/>
          <w:sz w:val="28"/>
        </w:rPr>
        <w:t>Division</w:t>
      </w:r>
      <w:r>
        <w:rPr>
          <w:b/>
          <w:spacing w:val="-2"/>
          <w:sz w:val="28"/>
        </w:rPr>
        <w:t xml:space="preserve"> </w:t>
      </w:r>
      <w:r>
        <w:rPr>
          <w:b/>
          <w:sz w:val="28"/>
        </w:rPr>
        <w:t>of Homeland</w:t>
      </w:r>
      <w:r>
        <w:rPr>
          <w:b/>
          <w:spacing w:val="1"/>
          <w:sz w:val="28"/>
        </w:rPr>
        <w:t xml:space="preserve"> </w:t>
      </w:r>
      <w:r>
        <w:rPr>
          <w:b/>
          <w:sz w:val="28"/>
        </w:rPr>
        <w:t>Security and Emergency</w:t>
      </w:r>
      <w:r>
        <w:rPr>
          <w:b/>
          <w:spacing w:val="1"/>
          <w:sz w:val="28"/>
        </w:rPr>
        <w:t xml:space="preserve"> </w:t>
      </w:r>
      <w:r>
        <w:rPr>
          <w:b/>
          <w:spacing w:val="-2"/>
          <w:sz w:val="28"/>
        </w:rPr>
        <w:t>Management</w:t>
      </w:r>
    </w:p>
    <w:p w:rsidR="0061370B" w:rsidRDefault="0061370B">
      <w:pPr>
        <w:pStyle w:val="BodyText"/>
        <w:spacing w:before="203"/>
        <w:rPr>
          <w:b/>
          <w:sz w:val="28"/>
        </w:rPr>
      </w:pPr>
    </w:p>
    <w:p w:rsidR="0061370B" w:rsidRDefault="00623CC0">
      <w:pPr>
        <w:spacing w:before="1"/>
        <w:ind w:left="119"/>
        <w:rPr>
          <w:b/>
          <w:sz w:val="28"/>
        </w:rPr>
      </w:pPr>
      <w:r>
        <w:rPr>
          <w:b/>
          <w:sz w:val="28"/>
        </w:rPr>
        <w:t>8</w:t>
      </w:r>
      <w:r>
        <w:rPr>
          <w:b/>
          <w:spacing w:val="-1"/>
          <w:sz w:val="28"/>
        </w:rPr>
        <w:t xml:space="preserve"> </w:t>
      </w:r>
      <w:r>
        <w:rPr>
          <w:b/>
          <w:sz w:val="28"/>
        </w:rPr>
        <w:t>CCR</w:t>
      </w:r>
      <w:r>
        <w:rPr>
          <w:b/>
          <w:spacing w:val="-1"/>
          <w:sz w:val="28"/>
        </w:rPr>
        <w:t xml:space="preserve"> </w:t>
      </w:r>
      <w:r>
        <w:rPr>
          <w:b/>
          <w:sz w:val="28"/>
        </w:rPr>
        <w:t>1507-</w:t>
      </w:r>
      <w:r>
        <w:rPr>
          <w:b/>
          <w:spacing w:val="-5"/>
          <w:sz w:val="28"/>
        </w:rPr>
        <w:t>82</w:t>
      </w:r>
    </w:p>
    <w:p w:rsidR="0061370B" w:rsidRDefault="00623CC0">
      <w:pPr>
        <w:spacing w:before="168"/>
        <w:ind w:left="119"/>
        <w:rPr>
          <w:b/>
          <w:sz w:val="28"/>
        </w:rPr>
      </w:pPr>
      <w:r>
        <w:rPr>
          <w:b/>
          <w:sz w:val="28"/>
        </w:rPr>
        <w:t>Colorado</w:t>
      </w:r>
      <w:r>
        <w:rPr>
          <w:b/>
          <w:spacing w:val="-14"/>
          <w:sz w:val="28"/>
        </w:rPr>
        <w:t xml:space="preserve"> </w:t>
      </w:r>
      <w:r>
        <w:rPr>
          <w:b/>
          <w:sz w:val="28"/>
        </w:rPr>
        <w:t>Telecommunications</w:t>
      </w:r>
      <w:r>
        <w:rPr>
          <w:b/>
          <w:spacing w:val="-13"/>
          <w:sz w:val="28"/>
        </w:rPr>
        <w:t xml:space="preserve"> </w:t>
      </w:r>
      <w:r>
        <w:rPr>
          <w:b/>
          <w:sz w:val="28"/>
        </w:rPr>
        <w:t>Security</w:t>
      </w:r>
      <w:r>
        <w:rPr>
          <w:b/>
          <w:spacing w:val="-14"/>
          <w:sz w:val="28"/>
        </w:rPr>
        <w:t xml:space="preserve"> </w:t>
      </w:r>
      <w:r>
        <w:rPr>
          <w:b/>
          <w:sz w:val="28"/>
        </w:rPr>
        <w:t>Registration</w:t>
      </w:r>
      <w:r>
        <w:rPr>
          <w:b/>
          <w:spacing w:val="-13"/>
          <w:sz w:val="28"/>
        </w:rPr>
        <w:t xml:space="preserve"> </w:t>
      </w:r>
      <w:r>
        <w:rPr>
          <w:b/>
          <w:spacing w:val="-2"/>
          <w:sz w:val="28"/>
        </w:rPr>
        <w:t>Program</w:t>
      </w:r>
    </w:p>
    <w:p w:rsidR="0061370B" w:rsidRDefault="0061370B">
      <w:pPr>
        <w:pStyle w:val="BodyText"/>
        <w:spacing w:before="191"/>
        <w:rPr>
          <w:b/>
          <w:sz w:val="28"/>
        </w:rPr>
      </w:pPr>
    </w:p>
    <w:p w:rsidR="0061370B" w:rsidRDefault="00623CC0">
      <w:pPr>
        <w:pStyle w:val="Heading1"/>
        <w:numPr>
          <w:ilvl w:val="0"/>
          <w:numId w:val="4"/>
        </w:numPr>
        <w:tabs>
          <w:tab w:val="left" w:pos="959"/>
        </w:tabs>
        <w:spacing w:before="1"/>
        <w:ind w:left="959"/>
        <w:rPr>
          <w:b w:val="0"/>
        </w:rPr>
      </w:pPr>
      <w:r>
        <w:rPr>
          <w:spacing w:val="-2"/>
        </w:rPr>
        <w:t>Authority</w:t>
      </w:r>
    </w:p>
    <w:p w:rsidR="0061370B" w:rsidRDefault="0061370B">
      <w:pPr>
        <w:pStyle w:val="BodyText"/>
        <w:rPr>
          <w:b/>
        </w:rPr>
      </w:pPr>
    </w:p>
    <w:p w:rsidR="0061370B" w:rsidRDefault="00623CC0">
      <w:pPr>
        <w:pStyle w:val="BodyText"/>
        <w:spacing w:before="1"/>
        <w:ind w:left="239" w:right="785"/>
      </w:pPr>
      <w:r>
        <w:t>This regulation is adopted pursuant to the authority in Section 24-33.5-1624, C.R.S. and is intended</w:t>
      </w:r>
      <w:r>
        <w:rPr>
          <w:spacing w:val="-4"/>
        </w:rPr>
        <w:t xml:space="preserve"> </w:t>
      </w:r>
      <w:r>
        <w:t>to</w:t>
      </w:r>
      <w:r>
        <w:rPr>
          <w:spacing w:val="-4"/>
        </w:rPr>
        <w:t xml:space="preserve"> </w:t>
      </w:r>
      <w:r>
        <w:t>be</w:t>
      </w:r>
      <w:r>
        <w:rPr>
          <w:spacing w:val="-4"/>
        </w:rPr>
        <w:t xml:space="preserve"> </w:t>
      </w:r>
      <w:r>
        <w:t>consistent</w:t>
      </w:r>
      <w:r>
        <w:rPr>
          <w:spacing w:val="-4"/>
        </w:rPr>
        <w:t xml:space="preserve"> </w:t>
      </w:r>
      <w:r>
        <w:t>with</w:t>
      </w:r>
      <w:r>
        <w:rPr>
          <w:spacing w:val="-4"/>
        </w:rPr>
        <w:t xml:space="preserve"> </w:t>
      </w:r>
      <w:r>
        <w:t>the</w:t>
      </w:r>
      <w:r>
        <w:rPr>
          <w:spacing w:val="-4"/>
        </w:rPr>
        <w:t xml:space="preserve"> </w:t>
      </w:r>
      <w:r>
        <w:t>requirements</w:t>
      </w:r>
      <w:r>
        <w:rPr>
          <w:spacing w:val="-4"/>
        </w:rPr>
        <w:t xml:space="preserve"> </w:t>
      </w:r>
      <w:r>
        <w:t>of</w:t>
      </w:r>
      <w:r>
        <w:rPr>
          <w:spacing w:val="-4"/>
        </w:rPr>
        <w:t xml:space="preserve"> </w:t>
      </w:r>
      <w:r>
        <w:t>the</w:t>
      </w:r>
      <w:r>
        <w:rPr>
          <w:spacing w:val="-4"/>
        </w:rPr>
        <w:t xml:space="preserve"> </w:t>
      </w:r>
      <w:r>
        <w:t>State</w:t>
      </w:r>
      <w:r>
        <w:rPr>
          <w:spacing w:val="-4"/>
        </w:rPr>
        <w:t xml:space="preserve"> </w:t>
      </w:r>
      <w:r>
        <w:t>Administrative</w:t>
      </w:r>
      <w:r>
        <w:rPr>
          <w:spacing w:val="-4"/>
        </w:rPr>
        <w:t xml:space="preserve"> </w:t>
      </w:r>
      <w:r>
        <w:t>Procedure</w:t>
      </w:r>
      <w:r>
        <w:rPr>
          <w:spacing w:val="-4"/>
        </w:rPr>
        <w:t xml:space="preserve"> </w:t>
      </w:r>
      <w:r>
        <w:t>Act, Section 24-4-101 et seq. (the “APA”).</w:t>
      </w:r>
    </w:p>
    <w:p w:rsidR="0061370B" w:rsidRDefault="0061370B">
      <w:pPr>
        <w:pStyle w:val="BodyText"/>
        <w:spacing w:before="76"/>
      </w:pPr>
    </w:p>
    <w:p w:rsidR="0061370B" w:rsidRDefault="00623CC0">
      <w:pPr>
        <w:pStyle w:val="Heading1"/>
        <w:numPr>
          <w:ilvl w:val="0"/>
          <w:numId w:val="4"/>
        </w:numPr>
        <w:tabs>
          <w:tab w:val="left" w:pos="959"/>
        </w:tabs>
        <w:spacing w:before="1"/>
        <w:ind w:left="959"/>
      </w:pPr>
      <w:r>
        <w:t xml:space="preserve">Scope and </w:t>
      </w:r>
      <w:r>
        <w:rPr>
          <w:spacing w:val="-2"/>
        </w:rPr>
        <w:t>Purpose</w:t>
      </w:r>
    </w:p>
    <w:p w:rsidR="0061370B" w:rsidRDefault="0061370B">
      <w:pPr>
        <w:pStyle w:val="BodyText"/>
        <w:spacing w:before="9"/>
        <w:rPr>
          <w:b/>
        </w:rPr>
      </w:pPr>
    </w:p>
    <w:p w:rsidR="0061370B" w:rsidRDefault="00623CC0">
      <w:pPr>
        <w:pStyle w:val="BodyText"/>
        <w:spacing w:before="1"/>
        <w:ind w:left="239" w:right="728"/>
      </w:pPr>
      <w:r>
        <w:t>This regulation</w:t>
      </w:r>
      <w:r>
        <w:t xml:space="preserve"> shall govern the implementation of the Colorado Telecommunications Security Registration Program, which includes the time frames for Telecommunications Providers to register</w:t>
      </w:r>
      <w:r>
        <w:rPr>
          <w:spacing w:val="-6"/>
        </w:rPr>
        <w:t xml:space="preserve"> </w:t>
      </w:r>
      <w:r>
        <w:t>with</w:t>
      </w:r>
      <w:r>
        <w:rPr>
          <w:spacing w:val="-6"/>
        </w:rPr>
        <w:t xml:space="preserve"> </w:t>
      </w:r>
      <w:r>
        <w:t>the</w:t>
      </w:r>
      <w:r>
        <w:rPr>
          <w:spacing w:val="-6"/>
        </w:rPr>
        <w:t xml:space="preserve"> </w:t>
      </w:r>
      <w:r>
        <w:t>Division,</w:t>
      </w:r>
      <w:r>
        <w:rPr>
          <w:spacing w:val="-6"/>
        </w:rPr>
        <w:t xml:space="preserve"> </w:t>
      </w:r>
      <w:r>
        <w:t>the</w:t>
      </w:r>
      <w:r>
        <w:rPr>
          <w:spacing w:val="-6"/>
        </w:rPr>
        <w:t xml:space="preserve"> </w:t>
      </w:r>
      <w:r>
        <w:t>notification</w:t>
      </w:r>
      <w:r>
        <w:rPr>
          <w:spacing w:val="-6"/>
        </w:rPr>
        <w:t xml:space="preserve"> </w:t>
      </w:r>
      <w:r>
        <w:t>to</w:t>
      </w:r>
      <w:r>
        <w:rPr>
          <w:spacing w:val="-6"/>
        </w:rPr>
        <w:t xml:space="preserve"> </w:t>
      </w:r>
      <w:r>
        <w:t>the</w:t>
      </w:r>
      <w:r>
        <w:rPr>
          <w:spacing w:val="-6"/>
        </w:rPr>
        <w:t xml:space="preserve"> </w:t>
      </w:r>
      <w:r>
        <w:t>Division</w:t>
      </w:r>
      <w:r>
        <w:rPr>
          <w:spacing w:val="-6"/>
        </w:rPr>
        <w:t xml:space="preserve"> </w:t>
      </w:r>
      <w:r>
        <w:t>as</w:t>
      </w:r>
      <w:r>
        <w:rPr>
          <w:spacing w:val="-6"/>
        </w:rPr>
        <w:t xml:space="preserve"> </w:t>
      </w:r>
      <w:r>
        <w:t>to</w:t>
      </w:r>
      <w:r>
        <w:rPr>
          <w:spacing w:val="-6"/>
        </w:rPr>
        <w:t xml:space="preserve"> </w:t>
      </w:r>
      <w:r>
        <w:t>when</w:t>
      </w:r>
      <w:r>
        <w:rPr>
          <w:spacing w:val="-6"/>
        </w:rPr>
        <w:t xml:space="preserve"> </w:t>
      </w:r>
      <w:r>
        <w:t>Telecommunication</w:t>
      </w:r>
      <w:r>
        <w:rPr>
          <w:spacing w:val="-6"/>
        </w:rPr>
        <w:t xml:space="preserve"> </w:t>
      </w:r>
      <w:r>
        <w:t>Providers are planning to remove, discontinue, or replace any critical telecommunications infrastructure equipment from a federally banned entity, and the payment of registration fees and late fees.</w:t>
      </w:r>
    </w:p>
    <w:p w:rsidR="0061370B" w:rsidRDefault="0061370B">
      <w:pPr>
        <w:pStyle w:val="BodyText"/>
        <w:spacing w:before="76"/>
      </w:pPr>
    </w:p>
    <w:p w:rsidR="0061370B" w:rsidRDefault="00623CC0">
      <w:pPr>
        <w:pStyle w:val="Heading1"/>
        <w:numPr>
          <w:ilvl w:val="0"/>
          <w:numId w:val="4"/>
        </w:numPr>
        <w:tabs>
          <w:tab w:val="left" w:pos="959"/>
        </w:tabs>
        <w:spacing w:before="1"/>
        <w:ind w:left="959"/>
      </w:pPr>
      <w:r>
        <w:rPr>
          <w:spacing w:val="-2"/>
        </w:rPr>
        <w:t>Applicability</w:t>
      </w:r>
    </w:p>
    <w:p w:rsidR="0061370B" w:rsidRDefault="0061370B">
      <w:pPr>
        <w:pStyle w:val="BodyText"/>
        <w:rPr>
          <w:b/>
        </w:rPr>
      </w:pPr>
    </w:p>
    <w:p w:rsidR="0061370B" w:rsidRDefault="00623CC0">
      <w:pPr>
        <w:pStyle w:val="BodyText"/>
        <w:spacing w:before="1"/>
        <w:ind w:left="239" w:right="728"/>
      </w:pPr>
      <w:r>
        <w:t>The</w:t>
      </w:r>
      <w:r>
        <w:rPr>
          <w:spacing w:val="-6"/>
        </w:rPr>
        <w:t xml:space="preserve"> </w:t>
      </w:r>
      <w:r>
        <w:t>provisions</w:t>
      </w:r>
      <w:r>
        <w:rPr>
          <w:spacing w:val="-6"/>
        </w:rPr>
        <w:t xml:space="preserve"> </w:t>
      </w:r>
      <w:r>
        <w:t>of</w:t>
      </w:r>
      <w:r>
        <w:rPr>
          <w:spacing w:val="-6"/>
        </w:rPr>
        <w:t xml:space="preserve"> </w:t>
      </w:r>
      <w:r>
        <w:t>these</w:t>
      </w:r>
      <w:r>
        <w:rPr>
          <w:spacing w:val="-6"/>
        </w:rPr>
        <w:t xml:space="preserve"> </w:t>
      </w:r>
      <w:r>
        <w:t>rules</w:t>
      </w:r>
      <w:r>
        <w:rPr>
          <w:spacing w:val="-6"/>
        </w:rPr>
        <w:t xml:space="preserve"> </w:t>
      </w:r>
      <w:r>
        <w:t>shall</w:t>
      </w:r>
      <w:r>
        <w:rPr>
          <w:spacing w:val="-6"/>
        </w:rPr>
        <w:t xml:space="preserve"> </w:t>
      </w:r>
      <w:r>
        <w:t>be</w:t>
      </w:r>
      <w:r>
        <w:rPr>
          <w:spacing w:val="-6"/>
        </w:rPr>
        <w:t xml:space="preserve"> </w:t>
      </w:r>
      <w:r>
        <w:t>applicable</w:t>
      </w:r>
      <w:r>
        <w:rPr>
          <w:spacing w:val="-6"/>
        </w:rPr>
        <w:t xml:space="preserve"> </w:t>
      </w:r>
      <w:r>
        <w:t>to</w:t>
      </w:r>
      <w:r>
        <w:rPr>
          <w:spacing w:val="-6"/>
        </w:rPr>
        <w:t xml:space="preserve"> </w:t>
      </w:r>
      <w:r>
        <w:t>all</w:t>
      </w:r>
      <w:r>
        <w:rPr>
          <w:spacing w:val="-6"/>
        </w:rPr>
        <w:t xml:space="preserve"> </w:t>
      </w:r>
      <w:r>
        <w:t>eligible</w:t>
      </w:r>
      <w:r>
        <w:rPr>
          <w:spacing w:val="-6"/>
        </w:rPr>
        <w:t xml:space="preserve"> </w:t>
      </w:r>
      <w:r>
        <w:t>Telecommunications</w:t>
      </w:r>
      <w:r>
        <w:rPr>
          <w:spacing w:val="-6"/>
        </w:rPr>
        <w:t xml:space="preserve"> </w:t>
      </w:r>
      <w:r>
        <w:t>Providers</w:t>
      </w:r>
      <w:r>
        <w:rPr>
          <w:spacing w:val="-6"/>
        </w:rPr>
        <w:t xml:space="preserve"> </w:t>
      </w:r>
      <w:r>
        <w:t>as provided by law.</w:t>
      </w:r>
    </w:p>
    <w:p w:rsidR="0061370B" w:rsidRDefault="0061370B">
      <w:pPr>
        <w:pStyle w:val="BodyText"/>
        <w:spacing w:before="74"/>
      </w:pPr>
    </w:p>
    <w:p w:rsidR="0061370B" w:rsidRDefault="00623CC0">
      <w:pPr>
        <w:pStyle w:val="Heading1"/>
        <w:numPr>
          <w:ilvl w:val="0"/>
          <w:numId w:val="4"/>
        </w:numPr>
        <w:tabs>
          <w:tab w:val="left" w:pos="959"/>
        </w:tabs>
        <w:spacing w:before="1"/>
        <w:ind w:left="959"/>
      </w:pPr>
      <w:r>
        <w:rPr>
          <w:spacing w:val="-2"/>
        </w:rPr>
        <w:t>Definitions</w:t>
      </w:r>
    </w:p>
    <w:p w:rsidR="0061370B" w:rsidRDefault="0061370B">
      <w:pPr>
        <w:pStyle w:val="BodyText"/>
        <w:spacing w:before="5"/>
        <w:rPr>
          <w:b/>
        </w:rPr>
      </w:pPr>
    </w:p>
    <w:p w:rsidR="0061370B" w:rsidRDefault="00623CC0">
      <w:pPr>
        <w:pStyle w:val="BodyText"/>
        <w:spacing w:before="1"/>
        <w:ind w:left="239" w:right="785"/>
      </w:pPr>
      <w:r>
        <w:t>"Critical</w:t>
      </w:r>
      <w:r>
        <w:rPr>
          <w:spacing w:val="-6"/>
        </w:rPr>
        <w:t xml:space="preserve"> </w:t>
      </w:r>
      <w:r>
        <w:t>telecommunications</w:t>
      </w:r>
      <w:r>
        <w:rPr>
          <w:spacing w:val="-6"/>
        </w:rPr>
        <w:t xml:space="preserve"> </w:t>
      </w:r>
      <w:r>
        <w:t>infrastructure"</w:t>
      </w:r>
      <w:r>
        <w:rPr>
          <w:spacing w:val="-6"/>
        </w:rPr>
        <w:t xml:space="preserve"> </w:t>
      </w:r>
      <w:r>
        <w:t>means</w:t>
      </w:r>
      <w:r>
        <w:rPr>
          <w:spacing w:val="-6"/>
        </w:rPr>
        <w:t xml:space="preserve"> </w:t>
      </w:r>
      <w:r>
        <w:t>all</w:t>
      </w:r>
      <w:r>
        <w:rPr>
          <w:spacing w:val="-6"/>
        </w:rPr>
        <w:t xml:space="preserve"> </w:t>
      </w:r>
      <w:r>
        <w:t>physical</w:t>
      </w:r>
      <w:r>
        <w:rPr>
          <w:spacing w:val="-6"/>
        </w:rPr>
        <w:t xml:space="preserve"> </w:t>
      </w:r>
      <w:r>
        <w:t>telecommunications</w:t>
      </w:r>
      <w:r>
        <w:rPr>
          <w:spacing w:val="-6"/>
        </w:rPr>
        <w:t xml:space="preserve"> </w:t>
      </w:r>
      <w:r>
        <w:t>infrastructure and equipment that supports the transmission of information, regardl</w:t>
      </w:r>
      <w:r>
        <w:t>ess of the transmission medium or technology employed, and that connects to a telecommunications network that permits the user to engage in the use of telecommunications service, including telecommunications service provided directly to the public or to su</w:t>
      </w:r>
      <w:r>
        <w:t>ch classes of uses as to be effectively available to the public.</w:t>
      </w:r>
    </w:p>
    <w:p w:rsidR="0061370B" w:rsidRDefault="0061370B">
      <w:pPr>
        <w:pStyle w:val="BodyText"/>
        <w:spacing w:before="11"/>
      </w:pPr>
    </w:p>
    <w:p w:rsidR="0061370B" w:rsidRDefault="00623CC0">
      <w:pPr>
        <w:pStyle w:val="BodyText"/>
        <w:spacing w:before="1"/>
        <w:ind w:left="239" w:right="728"/>
      </w:pPr>
      <w:r>
        <w:t>"Critical</w:t>
      </w:r>
      <w:r>
        <w:rPr>
          <w:spacing w:val="-5"/>
        </w:rPr>
        <w:t xml:space="preserve"> </w:t>
      </w:r>
      <w:r>
        <w:t>telecommunications</w:t>
      </w:r>
      <w:r>
        <w:rPr>
          <w:spacing w:val="-5"/>
        </w:rPr>
        <w:t xml:space="preserve"> </w:t>
      </w:r>
      <w:r>
        <w:t>infrastructure"</w:t>
      </w:r>
      <w:r>
        <w:rPr>
          <w:spacing w:val="-5"/>
        </w:rPr>
        <w:t xml:space="preserve"> </w:t>
      </w:r>
      <w:r>
        <w:t>does</w:t>
      </w:r>
      <w:r>
        <w:rPr>
          <w:spacing w:val="-5"/>
        </w:rPr>
        <w:t xml:space="preserve"> </w:t>
      </w:r>
      <w:r>
        <w:t>not</w:t>
      </w:r>
      <w:r>
        <w:rPr>
          <w:spacing w:val="-5"/>
        </w:rPr>
        <w:t xml:space="preserve"> </w:t>
      </w:r>
      <w:r>
        <w:t>include</w:t>
      </w:r>
      <w:r>
        <w:rPr>
          <w:spacing w:val="-5"/>
        </w:rPr>
        <w:t xml:space="preserve"> </w:t>
      </w:r>
      <w:r>
        <w:t>telecommunications</w:t>
      </w:r>
      <w:r>
        <w:rPr>
          <w:spacing w:val="-5"/>
        </w:rPr>
        <w:t xml:space="preserve"> </w:t>
      </w:r>
      <w:r>
        <w:t>equipment</w:t>
      </w:r>
      <w:r>
        <w:rPr>
          <w:spacing w:val="-5"/>
        </w:rPr>
        <w:t xml:space="preserve"> </w:t>
      </w:r>
      <w:r>
        <w:t>that is used solely for the operation of a utility and that is not used in connection with telecomm</w:t>
      </w:r>
      <w:r>
        <w:t>unications service offered to the public.</w:t>
      </w:r>
    </w:p>
    <w:p w:rsidR="0061370B" w:rsidRDefault="0061370B">
      <w:pPr>
        <w:pStyle w:val="BodyText"/>
        <w:spacing w:before="11"/>
      </w:pPr>
    </w:p>
    <w:p w:rsidR="0061370B" w:rsidRDefault="00623CC0">
      <w:pPr>
        <w:pStyle w:val="BodyText"/>
        <w:spacing w:before="1"/>
        <w:ind w:left="239" w:right="542"/>
      </w:pPr>
      <w:r>
        <w:t>"Federally</w:t>
      </w:r>
      <w:r>
        <w:rPr>
          <w:spacing w:val="-3"/>
        </w:rPr>
        <w:t xml:space="preserve"> </w:t>
      </w:r>
      <w:r>
        <w:t>banned</w:t>
      </w:r>
      <w:r>
        <w:rPr>
          <w:spacing w:val="-3"/>
        </w:rPr>
        <w:t xml:space="preserve"> </w:t>
      </w:r>
      <w:r>
        <w:t>entity"</w:t>
      </w:r>
      <w:r>
        <w:rPr>
          <w:spacing w:val="-3"/>
        </w:rPr>
        <w:t xml:space="preserve"> </w:t>
      </w:r>
      <w:r>
        <w:t>means</w:t>
      </w:r>
      <w:r>
        <w:rPr>
          <w:spacing w:val="-3"/>
        </w:rPr>
        <w:t xml:space="preserve"> </w:t>
      </w:r>
      <w:r>
        <w:t>any</w:t>
      </w:r>
      <w:r>
        <w:rPr>
          <w:spacing w:val="-3"/>
        </w:rPr>
        <w:t xml:space="preserve"> </w:t>
      </w:r>
      <w:r>
        <w:t>entity</w:t>
      </w:r>
      <w:r>
        <w:rPr>
          <w:spacing w:val="-3"/>
        </w:rPr>
        <w:t xml:space="preserve"> </w:t>
      </w:r>
      <w:r>
        <w:t>or</w:t>
      </w:r>
      <w:r>
        <w:rPr>
          <w:spacing w:val="-3"/>
        </w:rPr>
        <w:t xml:space="preserve"> </w:t>
      </w:r>
      <w:r>
        <w:t>equipment</w:t>
      </w:r>
      <w:r>
        <w:rPr>
          <w:spacing w:val="-3"/>
        </w:rPr>
        <w:t xml:space="preserve"> </w:t>
      </w:r>
      <w:r>
        <w:t>that</w:t>
      </w:r>
      <w:r>
        <w:rPr>
          <w:spacing w:val="-3"/>
        </w:rPr>
        <w:t xml:space="preserve"> </w:t>
      </w:r>
      <w:r>
        <w:t>the</w:t>
      </w:r>
      <w:r>
        <w:rPr>
          <w:spacing w:val="-3"/>
        </w:rPr>
        <w:t xml:space="preserve"> </w:t>
      </w:r>
      <w:r>
        <w:t>Federal</w:t>
      </w:r>
      <w:r>
        <w:rPr>
          <w:spacing w:val="-3"/>
        </w:rPr>
        <w:t xml:space="preserve"> </w:t>
      </w:r>
      <w:r>
        <w:t>Government</w:t>
      </w:r>
      <w:r>
        <w:rPr>
          <w:spacing w:val="-3"/>
        </w:rPr>
        <w:t xml:space="preserve"> </w:t>
      </w:r>
      <w:r>
        <w:t>has</w:t>
      </w:r>
      <w:r>
        <w:rPr>
          <w:spacing w:val="-3"/>
        </w:rPr>
        <w:t xml:space="preserve"> </w:t>
      </w:r>
      <w:r>
        <w:t>banned or imposed sanctions against, including banning or sanctions imposed by the following federal agencies and acts:</w:t>
      </w:r>
    </w:p>
    <w:p w:rsidR="0061370B" w:rsidRDefault="00623CC0">
      <w:pPr>
        <w:pStyle w:val="ListParagraph"/>
        <w:numPr>
          <w:ilvl w:val="0"/>
          <w:numId w:val="3"/>
        </w:numPr>
        <w:tabs>
          <w:tab w:val="left" w:pos="839"/>
        </w:tabs>
        <w:spacing w:before="6"/>
        <w:ind w:left="839"/>
        <w:rPr>
          <w:sz w:val="24"/>
        </w:rPr>
      </w:pPr>
      <w:r>
        <w:rPr>
          <w:sz w:val="24"/>
        </w:rPr>
        <w:t xml:space="preserve">The Federal Communications Commission, </w:t>
      </w:r>
      <w:r>
        <w:rPr>
          <w:spacing w:val="-2"/>
          <w:sz w:val="24"/>
        </w:rPr>
        <w:t>including:</w:t>
      </w:r>
    </w:p>
    <w:p w:rsidR="0061370B" w:rsidRDefault="00623CC0">
      <w:pPr>
        <w:pStyle w:val="ListParagraph"/>
        <w:numPr>
          <w:ilvl w:val="1"/>
          <w:numId w:val="3"/>
        </w:numPr>
        <w:tabs>
          <w:tab w:val="left" w:pos="1558"/>
        </w:tabs>
        <w:spacing w:before="6"/>
        <w:ind w:left="1558" w:hanging="359"/>
        <w:rPr>
          <w:sz w:val="24"/>
        </w:rPr>
      </w:pPr>
      <w:r>
        <w:rPr>
          <w:sz w:val="24"/>
        </w:rPr>
        <w:t>(A)</w:t>
      </w:r>
      <w:r>
        <w:rPr>
          <w:spacing w:val="-3"/>
          <w:sz w:val="24"/>
        </w:rPr>
        <w:t xml:space="preserve"> </w:t>
      </w:r>
      <w:r>
        <w:rPr>
          <w:sz w:val="24"/>
        </w:rPr>
        <w:t>Any</w:t>
      </w:r>
      <w:r>
        <w:rPr>
          <w:spacing w:val="-2"/>
          <w:sz w:val="24"/>
        </w:rPr>
        <w:t xml:space="preserve"> </w:t>
      </w:r>
      <w:r>
        <w:rPr>
          <w:sz w:val="24"/>
        </w:rPr>
        <w:t>entity,</w:t>
      </w:r>
      <w:r>
        <w:rPr>
          <w:spacing w:val="-2"/>
          <w:sz w:val="24"/>
        </w:rPr>
        <w:t xml:space="preserve"> </w:t>
      </w:r>
      <w:r>
        <w:rPr>
          <w:sz w:val="24"/>
        </w:rPr>
        <w:t>equipment,</w:t>
      </w:r>
      <w:r>
        <w:rPr>
          <w:spacing w:val="-3"/>
          <w:sz w:val="24"/>
        </w:rPr>
        <w:t xml:space="preserve"> </w:t>
      </w:r>
      <w:r>
        <w:rPr>
          <w:sz w:val="24"/>
        </w:rPr>
        <w:t>or</w:t>
      </w:r>
      <w:r>
        <w:rPr>
          <w:spacing w:val="-2"/>
          <w:sz w:val="24"/>
        </w:rPr>
        <w:t xml:space="preserve"> </w:t>
      </w:r>
      <w:r>
        <w:rPr>
          <w:sz w:val="24"/>
        </w:rPr>
        <w:t>service</w:t>
      </w:r>
      <w:r>
        <w:rPr>
          <w:spacing w:val="-2"/>
          <w:sz w:val="24"/>
        </w:rPr>
        <w:t xml:space="preserve"> </w:t>
      </w:r>
      <w:r>
        <w:rPr>
          <w:sz w:val="24"/>
        </w:rPr>
        <w:t>deemed</w:t>
      </w:r>
      <w:r>
        <w:rPr>
          <w:spacing w:val="-3"/>
          <w:sz w:val="24"/>
        </w:rPr>
        <w:t xml:space="preserve"> </w:t>
      </w:r>
      <w:r>
        <w:rPr>
          <w:sz w:val="24"/>
        </w:rPr>
        <w:t>to</w:t>
      </w:r>
      <w:r>
        <w:rPr>
          <w:spacing w:val="-2"/>
          <w:sz w:val="24"/>
        </w:rPr>
        <w:t xml:space="preserve"> </w:t>
      </w:r>
      <w:r>
        <w:rPr>
          <w:sz w:val="24"/>
        </w:rPr>
        <w:t>pose</w:t>
      </w:r>
      <w:r>
        <w:rPr>
          <w:spacing w:val="-2"/>
          <w:sz w:val="24"/>
        </w:rPr>
        <w:t xml:space="preserve"> </w:t>
      </w:r>
      <w:r>
        <w:rPr>
          <w:sz w:val="24"/>
        </w:rPr>
        <w:t>a</w:t>
      </w:r>
      <w:r>
        <w:rPr>
          <w:spacing w:val="-3"/>
          <w:sz w:val="24"/>
        </w:rPr>
        <w:t xml:space="preserve"> </w:t>
      </w:r>
      <w:r>
        <w:rPr>
          <w:sz w:val="24"/>
        </w:rPr>
        <w:t>threat</w:t>
      </w:r>
      <w:r>
        <w:rPr>
          <w:spacing w:val="-2"/>
          <w:sz w:val="24"/>
        </w:rPr>
        <w:t xml:space="preserve"> </w:t>
      </w:r>
      <w:r>
        <w:rPr>
          <w:sz w:val="24"/>
        </w:rPr>
        <w:t>to</w:t>
      </w:r>
      <w:r>
        <w:rPr>
          <w:spacing w:val="-2"/>
          <w:sz w:val="24"/>
        </w:rPr>
        <w:t xml:space="preserve"> </w:t>
      </w:r>
      <w:r>
        <w:rPr>
          <w:sz w:val="24"/>
        </w:rPr>
        <w:t>national</w:t>
      </w:r>
      <w:r>
        <w:rPr>
          <w:spacing w:val="-2"/>
          <w:sz w:val="24"/>
        </w:rPr>
        <w:t xml:space="preserve"> security</w:t>
      </w:r>
    </w:p>
    <w:p w:rsidR="0061370B" w:rsidRDefault="0061370B">
      <w:pPr>
        <w:rPr>
          <w:sz w:val="24"/>
        </w:rPr>
        <w:sectPr w:rsidR="0061370B">
          <w:pgSz w:w="12240" w:h="15840"/>
          <w:pgMar w:top="900" w:right="140" w:bottom="280" w:left="480" w:header="720" w:footer="720" w:gutter="0"/>
          <w:cols w:space="720"/>
        </w:sectPr>
      </w:pPr>
    </w:p>
    <w:p w:rsidR="0061370B" w:rsidRDefault="00623CC0">
      <w:pPr>
        <w:pStyle w:val="BodyText"/>
        <w:spacing w:before="88"/>
        <w:ind w:left="1559"/>
      </w:pPr>
      <w:r>
        <w:lastRenderedPageBreak/>
        <w:t xml:space="preserve">identified on the Covered List described in 47 CFR 1.50002; </w:t>
      </w:r>
      <w:r>
        <w:rPr>
          <w:spacing w:val="-5"/>
        </w:rPr>
        <w:t>and</w:t>
      </w:r>
    </w:p>
    <w:p w:rsidR="0061370B" w:rsidRDefault="00623CC0">
      <w:pPr>
        <w:pStyle w:val="ListParagraph"/>
        <w:numPr>
          <w:ilvl w:val="1"/>
          <w:numId w:val="3"/>
        </w:numPr>
        <w:tabs>
          <w:tab w:val="left" w:pos="1559"/>
        </w:tabs>
        <w:spacing w:before="6"/>
        <w:ind w:left="1559" w:right="927"/>
        <w:rPr>
          <w:sz w:val="24"/>
        </w:rPr>
      </w:pPr>
      <w:r>
        <w:rPr>
          <w:sz w:val="24"/>
        </w:rPr>
        <w:t>(B)</w:t>
      </w:r>
      <w:r>
        <w:rPr>
          <w:spacing w:val="-6"/>
          <w:sz w:val="24"/>
        </w:rPr>
        <w:t xml:space="preserve"> </w:t>
      </w:r>
      <w:r>
        <w:rPr>
          <w:sz w:val="24"/>
        </w:rPr>
        <w:t>Any</w:t>
      </w:r>
      <w:r>
        <w:rPr>
          <w:spacing w:val="-6"/>
          <w:sz w:val="24"/>
        </w:rPr>
        <w:t xml:space="preserve"> </w:t>
      </w:r>
      <w:r>
        <w:rPr>
          <w:sz w:val="24"/>
        </w:rPr>
        <w:t>entity,</w:t>
      </w:r>
      <w:r>
        <w:rPr>
          <w:spacing w:val="-6"/>
          <w:sz w:val="24"/>
        </w:rPr>
        <w:t xml:space="preserve"> </w:t>
      </w:r>
      <w:r>
        <w:rPr>
          <w:sz w:val="24"/>
        </w:rPr>
        <w:t>equipment,</w:t>
      </w:r>
      <w:r>
        <w:rPr>
          <w:spacing w:val="-6"/>
          <w:sz w:val="24"/>
        </w:rPr>
        <w:t xml:space="preserve"> </w:t>
      </w:r>
      <w:r>
        <w:rPr>
          <w:sz w:val="24"/>
        </w:rPr>
        <w:t>or</w:t>
      </w:r>
      <w:r>
        <w:rPr>
          <w:spacing w:val="-6"/>
          <w:sz w:val="24"/>
        </w:rPr>
        <w:t xml:space="preserve"> </w:t>
      </w:r>
      <w:r>
        <w:rPr>
          <w:sz w:val="24"/>
        </w:rPr>
        <w:t>service</w:t>
      </w:r>
      <w:r>
        <w:rPr>
          <w:spacing w:val="-6"/>
          <w:sz w:val="24"/>
        </w:rPr>
        <w:t xml:space="preserve"> </w:t>
      </w:r>
      <w:r>
        <w:rPr>
          <w:sz w:val="24"/>
        </w:rPr>
        <w:t>identified</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Covered</w:t>
      </w:r>
      <w:r>
        <w:rPr>
          <w:spacing w:val="-6"/>
          <w:sz w:val="24"/>
        </w:rPr>
        <w:t xml:space="preserve"> </w:t>
      </w:r>
      <w:r>
        <w:rPr>
          <w:sz w:val="24"/>
        </w:rPr>
        <w:t>List</w:t>
      </w:r>
      <w:r>
        <w:rPr>
          <w:spacing w:val="-6"/>
          <w:sz w:val="24"/>
        </w:rPr>
        <w:t xml:space="preserve"> </w:t>
      </w:r>
      <w:r>
        <w:rPr>
          <w:sz w:val="24"/>
        </w:rPr>
        <w:t>published</w:t>
      </w:r>
      <w:r>
        <w:rPr>
          <w:spacing w:val="-6"/>
          <w:sz w:val="24"/>
        </w:rPr>
        <w:t xml:space="preserve"> </w:t>
      </w:r>
      <w:r>
        <w:rPr>
          <w:sz w:val="24"/>
        </w:rPr>
        <w:t>by</w:t>
      </w:r>
      <w:r>
        <w:rPr>
          <w:spacing w:val="-6"/>
          <w:sz w:val="24"/>
        </w:rPr>
        <w:t xml:space="preserve"> </w:t>
      </w:r>
      <w:r>
        <w:rPr>
          <w:sz w:val="24"/>
        </w:rPr>
        <w:t xml:space="preserve">the Public Safety and Homeland Security Bureau pursuant to the Federal "Secure and Trusted Communications Networks Act of 2019", 47 U.S.C. Sec. 1601 et seq., as </w:t>
      </w:r>
      <w:r>
        <w:rPr>
          <w:spacing w:val="-2"/>
          <w:sz w:val="24"/>
        </w:rPr>
        <w:t>amended;</w:t>
      </w:r>
    </w:p>
    <w:p w:rsidR="0061370B" w:rsidRDefault="00623CC0">
      <w:pPr>
        <w:pStyle w:val="ListParagraph"/>
        <w:numPr>
          <w:ilvl w:val="0"/>
          <w:numId w:val="3"/>
        </w:numPr>
        <w:tabs>
          <w:tab w:val="left" w:pos="839"/>
        </w:tabs>
        <w:spacing w:before="6"/>
        <w:ind w:left="839"/>
        <w:rPr>
          <w:sz w:val="24"/>
        </w:rPr>
      </w:pPr>
      <w:r>
        <w:rPr>
          <w:sz w:val="24"/>
        </w:rPr>
        <w:t xml:space="preserve">(II) The United States Department of </w:t>
      </w:r>
      <w:r>
        <w:rPr>
          <w:spacing w:val="-2"/>
          <w:sz w:val="24"/>
        </w:rPr>
        <w:t>Commerce;</w:t>
      </w:r>
    </w:p>
    <w:p w:rsidR="0061370B" w:rsidRDefault="00623CC0">
      <w:pPr>
        <w:pStyle w:val="ListParagraph"/>
        <w:numPr>
          <w:ilvl w:val="0"/>
          <w:numId w:val="3"/>
        </w:numPr>
        <w:tabs>
          <w:tab w:val="left" w:pos="839"/>
        </w:tabs>
        <w:spacing w:before="6"/>
        <w:ind w:left="839"/>
        <w:rPr>
          <w:sz w:val="24"/>
        </w:rPr>
      </w:pPr>
      <w:r>
        <w:rPr>
          <w:sz w:val="24"/>
        </w:rPr>
        <w:t xml:space="preserve">(III) </w:t>
      </w:r>
      <w:r>
        <w:rPr>
          <w:sz w:val="24"/>
        </w:rPr>
        <w:t xml:space="preserve">The United States Cybersecurity and Infrastructure Security </w:t>
      </w:r>
      <w:r>
        <w:rPr>
          <w:spacing w:val="-2"/>
          <w:sz w:val="24"/>
        </w:rPr>
        <w:t>Agency;</w:t>
      </w:r>
    </w:p>
    <w:p w:rsidR="0061370B" w:rsidRDefault="00623CC0">
      <w:pPr>
        <w:pStyle w:val="ListParagraph"/>
        <w:numPr>
          <w:ilvl w:val="0"/>
          <w:numId w:val="3"/>
        </w:numPr>
        <w:tabs>
          <w:tab w:val="left" w:pos="839"/>
        </w:tabs>
        <w:spacing w:before="6"/>
        <w:ind w:left="839" w:right="1105"/>
        <w:rPr>
          <w:sz w:val="24"/>
        </w:rPr>
      </w:pPr>
      <w:r>
        <w:rPr>
          <w:sz w:val="24"/>
        </w:rPr>
        <w:t>(IV)</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Acquisition</w:t>
      </w:r>
      <w:r>
        <w:rPr>
          <w:spacing w:val="-4"/>
          <w:sz w:val="24"/>
        </w:rPr>
        <w:t xml:space="preserve"> </w:t>
      </w:r>
      <w:r>
        <w:rPr>
          <w:sz w:val="24"/>
        </w:rPr>
        <w:t>Security</w:t>
      </w:r>
      <w:r>
        <w:rPr>
          <w:spacing w:val="-4"/>
          <w:sz w:val="24"/>
        </w:rPr>
        <w:t xml:space="preserve"> </w:t>
      </w:r>
      <w:r>
        <w:rPr>
          <w:sz w:val="24"/>
        </w:rPr>
        <w:t>Council,</w:t>
      </w:r>
      <w:r>
        <w:rPr>
          <w:spacing w:val="-4"/>
          <w:sz w:val="24"/>
        </w:rPr>
        <w:t xml:space="preserve"> </w:t>
      </w:r>
      <w:r>
        <w:rPr>
          <w:sz w:val="24"/>
        </w:rPr>
        <w:t>established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"Secure Technology Act", 41 U.S.C. Sec. 1322, as amended; and</w:t>
      </w:r>
    </w:p>
    <w:p w:rsidR="0061370B" w:rsidRDefault="00623CC0">
      <w:pPr>
        <w:pStyle w:val="ListParagraph"/>
        <w:numPr>
          <w:ilvl w:val="0"/>
          <w:numId w:val="3"/>
        </w:numPr>
        <w:tabs>
          <w:tab w:val="left" w:pos="839"/>
        </w:tabs>
        <w:spacing w:before="6"/>
        <w:ind w:left="839" w:right="867"/>
        <w:rPr>
          <w:sz w:val="24"/>
        </w:rPr>
      </w:pPr>
      <w:r>
        <w:rPr>
          <w:sz w:val="24"/>
        </w:rPr>
        <w:t>(V)</w:t>
      </w:r>
      <w:r>
        <w:rPr>
          <w:spacing w:val="-3"/>
          <w:sz w:val="24"/>
        </w:rPr>
        <w:t xml:space="preserve"> </w:t>
      </w:r>
      <w:r>
        <w:rPr>
          <w:sz w:val="24"/>
        </w:rPr>
        <w:t>Section</w:t>
      </w:r>
      <w:r>
        <w:rPr>
          <w:spacing w:val="-3"/>
          <w:sz w:val="24"/>
        </w:rPr>
        <w:t xml:space="preserve"> </w:t>
      </w:r>
      <w:r>
        <w:rPr>
          <w:sz w:val="24"/>
        </w:rPr>
        <w:t>889</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"John</w:t>
      </w:r>
      <w:r>
        <w:rPr>
          <w:spacing w:val="-3"/>
          <w:sz w:val="24"/>
        </w:rPr>
        <w:t xml:space="preserve"> </w:t>
      </w:r>
      <w:r>
        <w:rPr>
          <w:sz w:val="24"/>
        </w:rPr>
        <w:t>S.</w:t>
      </w:r>
      <w:r>
        <w:rPr>
          <w:spacing w:val="-3"/>
          <w:sz w:val="24"/>
        </w:rPr>
        <w:t xml:space="preserve"> </w:t>
      </w:r>
      <w:r>
        <w:rPr>
          <w:sz w:val="24"/>
        </w:rPr>
        <w:t>McCain</w:t>
      </w:r>
      <w:r>
        <w:rPr>
          <w:spacing w:val="-3"/>
          <w:sz w:val="24"/>
        </w:rPr>
        <w:t xml:space="preserve"> </w:t>
      </w:r>
      <w:r>
        <w:rPr>
          <w:sz w:val="24"/>
        </w:rPr>
        <w:t>National</w:t>
      </w:r>
      <w:r>
        <w:rPr>
          <w:spacing w:val="-3"/>
          <w:sz w:val="24"/>
        </w:rPr>
        <w:t xml:space="preserve"> </w:t>
      </w:r>
      <w:r>
        <w:rPr>
          <w:sz w:val="24"/>
        </w:rPr>
        <w:t>Defense</w:t>
      </w:r>
      <w:r>
        <w:rPr>
          <w:spacing w:val="-3"/>
          <w:sz w:val="24"/>
        </w:rPr>
        <w:t xml:space="preserve"> </w:t>
      </w:r>
      <w:r>
        <w:rPr>
          <w:sz w:val="24"/>
        </w:rPr>
        <w:t>Authorization</w:t>
      </w:r>
      <w:r>
        <w:rPr>
          <w:spacing w:val="-3"/>
          <w:sz w:val="24"/>
        </w:rPr>
        <w:t xml:space="preserve"> </w:t>
      </w:r>
      <w:r>
        <w:rPr>
          <w:sz w:val="24"/>
        </w:rPr>
        <w:t>Act</w:t>
      </w:r>
      <w:r>
        <w:rPr>
          <w:spacing w:val="-3"/>
          <w:sz w:val="24"/>
        </w:rPr>
        <w:t xml:space="preserve"> </w:t>
      </w:r>
      <w:r>
        <w:rPr>
          <w:sz w:val="24"/>
        </w:rPr>
        <w:t>for</w:t>
      </w:r>
      <w:r>
        <w:rPr>
          <w:spacing w:val="-3"/>
          <w:sz w:val="24"/>
        </w:rPr>
        <w:t xml:space="preserve"> </w:t>
      </w:r>
      <w:r>
        <w:rPr>
          <w:sz w:val="24"/>
        </w:rPr>
        <w:t xml:space="preserve">Fiscal Year 2019", </w:t>
      </w:r>
      <w:proofErr w:type="spellStart"/>
      <w:r>
        <w:rPr>
          <w:sz w:val="24"/>
        </w:rPr>
        <w:t>Pub.L</w:t>
      </w:r>
      <w:proofErr w:type="spellEnd"/>
      <w:r>
        <w:rPr>
          <w:sz w:val="24"/>
        </w:rPr>
        <w:t>. 115-232.</w:t>
      </w:r>
    </w:p>
    <w:p w:rsidR="0061370B" w:rsidRDefault="0061370B">
      <w:pPr>
        <w:pStyle w:val="BodyText"/>
        <w:spacing w:before="12"/>
      </w:pPr>
    </w:p>
    <w:p w:rsidR="0061370B" w:rsidRDefault="00623CC0">
      <w:pPr>
        <w:pStyle w:val="BodyText"/>
        <w:ind w:left="119"/>
      </w:pPr>
      <w:r>
        <w:t>“Telecommunications</w:t>
      </w:r>
      <w:r>
        <w:rPr>
          <w:spacing w:val="-6"/>
        </w:rPr>
        <w:t xml:space="preserve"> </w:t>
      </w:r>
      <w:r>
        <w:t>provider"</w:t>
      </w:r>
      <w:r>
        <w:rPr>
          <w:spacing w:val="-6"/>
        </w:rPr>
        <w:t xml:space="preserve"> </w:t>
      </w:r>
      <w:r>
        <w:t>means</w:t>
      </w:r>
      <w:r>
        <w:rPr>
          <w:spacing w:val="-6"/>
        </w:rPr>
        <w:t xml:space="preserve"> </w:t>
      </w:r>
      <w:r>
        <w:t>an</w:t>
      </w:r>
      <w:r>
        <w:rPr>
          <w:spacing w:val="-6"/>
        </w:rPr>
        <w:t xml:space="preserve"> </w:t>
      </w:r>
      <w:r>
        <w:t>entity</w:t>
      </w:r>
      <w:r>
        <w:rPr>
          <w:spacing w:val="-6"/>
        </w:rPr>
        <w:t xml:space="preserve"> </w:t>
      </w:r>
      <w:r>
        <w:t>that</w:t>
      </w:r>
      <w:r>
        <w:rPr>
          <w:spacing w:val="-6"/>
        </w:rPr>
        <w:t xml:space="preserve"> </w:t>
      </w:r>
      <w:r>
        <w:t>offers</w:t>
      </w:r>
      <w:r>
        <w:rPr>
          <w:spacing w:val="-6"/>
        </w:rPr>
        <w:t xml:space="preserve"> </w:t>
      </w:r>
      <w:r>
        <w:t>wireless</w:t>
      </w:r>
      <w:r>
        <w:rPr>
          <w:spacing w:val="-6"/>
        </w:rPr>
        <w:t xml:space="preserve"> </w:t>
      </w:r>
      <w:r>
        <w:t>telecommunications</w:t>
      </w:r>
      <w:r>
        <w:rPr>
          <w:spacing w:val="-6"/>
        </w:rPr>
        <w:t xml:space="preserve"> </w:t>
      </w:r>
      <w:r>
        <w:t>service</w:t>
      </w:r>
      <w:r>
        <w:rPr>
          <w:spacing w:val="-6"/>
        </w:rPr>
        <w:t xml:space="preserve"> </w:t>
      </w:r>
      <w:r>
        <w:t>for</w:t>
      </w:r>
      <w:r>
        <w:rPr>
          <w:spacing w:val="-6"/>
        </w:rPr>
        <w:t xml:space="preserve"> </w:t>
      </w:r>
      <w:r>
        <w:t>a</w:t>
      </w:r>
      <w:r>
        <w:rPr>
          <w:spacing w:val="-6"/>
        </w:rPr>
        <w:t xml:space="preserve"> </w:t>
      </w:r>
      <w:r>
        <w:t>fee directly to the public or to such classes of uses as to be effectively</w:t>
      </w:r>
      <w:r>
        <w:t xml:space="preserve"> available to the public.</w:t>
      </w:r>
    </w:p>
    <w:p w:rsidR="0061370B" w:rsidRDefault="00623CC0">
      <w:pPr>
        <w:pStyle w:val="ListParagraph"/>
        <w:numPr>
          <w:ilvl w:val="0"/>
          <w:numId w:val="3"/>
        </w:numPr>
        <w:tabs>
          <w:tab w:val="left" w:pos="839"/>
        </w:tabs>
        <w:spacing w:before="6"/>
        <w:ind w:left="839" w:right="1440"/>
        <w:rPr>
          <w:sz w:val="24"/>
        </w:rPr>
      </w:pPr>
      <w:r>
        <w:rPr>
          <w:sz w:val="24"/>
        </w:rPr>
        <w:t>"Telecommunications</w:t>
      </w:r>
      <w:r>
        <w:rPr>
          <w:spacing w:val="-7"/>
          <w:sz w:val="24"/>
        </w:rPr>
        <w:t xml:space="preserve"> </w:t>
      </w:r>
      <w:r>
        <w:rPr>
          <w:sz w:val="24"/>
        </w:rPr>
        <w:t>provider"</w:t>
      </w:r>
      <w:r>
        <w:rPr>
          <w:spacing w:val="-7"/>
          <w:sz w:val="24"/>
        </w:rPr>
        <w:t xml:space="preserve"> </w:t>
      </w:r>
      <w:r>
        <w:rPr>
          <w:sz w:val="24"/>
        </w:rPr>
        <w:t>does</w:t>
      </w:r>
      <w:r>
        <w:rPr>
          <w:spacing w:val="-7"/>
          <w:sz w:val="24"/>
        </w:rPr>
        <w:t xml:space="preserve"> </w:t>
      </w:r>
      <w:r>
        <w:rPr>
          <w:sz w:val="24"/>
        </w:rPr>
        <w:t>not</w:t>
      </w:r>
      <w:r>
        <w:rPr>
          <w:spacing w:val="-7"/>
          <w:sz w:val="24"/>
        </w:rPr>
        <w:t xml:space="preserve"> </w:t>
      </w:r>
      <w:r>
        <w:rPr>
          <w:sz w:val="24"/>
        </w:rPr>
        <w:t>include</w:t>
      </w:r>
      <w:r>
        <w:rPr>
          <w:spacing w:val="-7"/>
          <w:sz w:val="24"/>
        </w:rPr>
        <w:t xml:space="preserve"> </w:t>
      </w:r>
      <w:r>
        <w:rPr>
          <w:sz w:val="24"/>
        </w:rPr>
        <w:t>a</w:t>
      </w:r>
      <w:r>
        <w:rPr>
          <w:spacing w:val="-7"/>
          <w:sz w:val="24"/>
        </w:rPr>
        <w:t xml:space="preserve"> </w:t>
      </w:r>
      <w:r>
        <w:rPr>
          <w:sz w:val="24"/>
        </w:rPr>
        <w:t>municipality</w:t>
      </w:r>
      <w:r>
        <w:rPr>
          <w:spacing w:val="-7"/>
          <w:sz w:val="24"/>
        </w:rPr>
        <w:t xml:space="preserve"> </w:t>
      </w:r>
      <w:r>
        <w:rPr>
          <w:sz w:val="24"/>
        </w:rPr>
        <w:t>or</w:t>
      </w:r>
      <w:r>
        <w:rPr>
          <w:spacing w:val="-7"/>
          <w:sz w:val="24"/>
        </w:rPr>
        <w:t xml:space="preserve"> </w:t>
      </w:r>
      <w:r>
        <w:rPr>
          <w:sz w:val="24"/>
        </w:rPr>
        <w:t>a</w:t>
      </w:r>
      <w:r>
        <w:rPr>
          <w:spacing w:val="-7"/>
          <w:sz w:val="24"/>
        </w:rPr>
        <w:t xml:space="preserve"> </w:t>
      </w:r>
      <w:r>
        <w:rPr>
          <w:sz w:val="24"/>
        </w:rPr>
        <w:t>municipally</w:t>
      </w:r>
      <w:r>
        <w:rPr>
          <w:spacing w:val="-7"/>
          <w:sz w:val="24"/>
        </w:rPr>
        <w:t xml:space="preserve"> </w:t>
      </w:r>
      <w:r>
        <w:rPr>
          <w:sz w:val="24"/>
        </w:rPr>
        <w:t xml:space="preserve">owned </w:t>
      </w:r>
      <w:r>
        <w:rPr>
          <w:spacing w:val="-2"/>
          <w:sz w:val="24"/>
        </w:rPr>
        <w:t>utility.</w:t>
      </w:r>
    </w:p>
    <w:p w:rsidR="0061370B" w:rsidRDefault="0061370B">
      <w:pPr>
        <w:pStyle w:val="BodyText"/>
        <w:spacing w:before="75"/>
      </w:pPr>
    </w:p>
    <w:p w:rsidR="0061370B" w:rsidRDefault="00623CC0">
      <w:pPr>
        <w:pStyle w:val="Heading1"/>
        <w:numPr>
          <w:ilvl w:val="0"/>
          <w:numId w:val="4"/>
        </w:numPr>
        <w:tabs>
          <w:tab w:val="left" w:pos="959"/>
        </w:tabs>
        <w:ind w:left="959"/>
      </w:pPr>
      <w:r>
        <w:t>Program</w:t>
      </w:r>
      <w:r>
        <w:rPr>
          <w:spacing w:val="-8"/>
        </w:rPr>
        <w:t xml:space="preserve"> </w:t>
      </w:r>
      <w:r>
        <w:rPr>
          <w:spacing w:val="-2"/>
        </w:rPr>
        <w:t>Requirements</w:t>
      </w:r>
    </w:p>
    <w:p w:rsidR="0061370B" w:rsidRDefault="0061370B">
      <w:pPr>
        <w:pStyle w:val="BodyText"/>
        <w:spacing w:before="12"/>
        <w:rPr>
          <w:b/>
        </w:rPr>
      </w:pPr>
    </w:p>
    <w:p w:rsidR="0061370B" w:rsidRDefault="00623CC0">
      <w:pPr>
        <w:pStyle w:val="ListParagraph"/>
        <w:numPr>
          <w:ilvl w:val="1"/>
          <w:numId w:val="4"/>
        </w:numPr>
        <w:tabs>
          <w:tab w:val="left" w:pos="959"/>
        </w:tabs>
        <w:ind w:left="959"/>
        <w:rPr>
          <w:b/>
          <w:sz w:val="24"/>
        </w:rPr>
      </w:pPr>
      <w:r>
        <w:rPr>
          <w:b/>
          <w:sz w:val="24"/>
        </w:rPr>
        <w:t>Registration</w:t>
      </w:r>
      <w:r>
        <w:rPr>
          <w:b/>
          <w:spacing w:val="-6"/>
          <w:sz w:val="24"/>
        </w:rPr>
        <w:t xml:space="preserve"> </w:t>
      </w:r>
      <w:r>
        <w:rPr>
          <w:b/>
          <w:sz w:val="24"/>
        </w:rPr>
        <w:t>and</w:t>
      </w:r>
      <w:r>
        <w:rPr>
          <w:b/>
          <w:spacing w:val="-4"/>
          <w:sz w:val="24"/>
        </w:rPr>
        <w:t xml:space="preserve"> </w:t>
      </w:r>
      <w:r>
        <w:rPr>
          <w:b/>
          <w:sz w:val="24"/>
        </w:rPr>
        <w:t>Initial</w:t>
      </w:r>
      <w:r>
        <w:rPr>
          <w:b/>
          <w:spacing w:val="-4"/>
          <w:sz w:val="24"/>
        </w:rPr>
        <w:t xml:space="preserve"> </w:t>
      </w:r>
      <w:r>
        <w:rPr>
          <w:b/>
          <w:sz w:val="24"/>
        </w:rPr>
        <w:t>Registration</w:t>
      </w:r>
      <w:r>
        <w:rPr>
          <w:b/>
          <w:spacing w:val="-4"/>
          <w:sz w:val="24"/>
        </w:rPr>
        <w:t xml:space="preserve"> </w:t>
      </w:r>
      <w:r>
        <w:rPr>
          <w:b/>
          <w:spacing w:val="-5"/>
          <w:sz w:val="24"/>
        </w:rPr>
        <w:t>Fee</w:t>
      </w:r>
    </w:p>
    <w:p w:rsidR="0061370B" w:rsidRDefault="0061370B">
      <w:pPr>
        <w:pStyle w:val="BodyText"/>
        <w:spacing w:before="7"/>
        <w:rPr>
          <w:b/>
        </w:rPr>
      </w:pPr>
    </w:p>
    <w:p w:rsidR="0061370B" w:rsidRDefault="00623CC0">
      <w:pPr>
        <w:pStyle w:val="ListParagraph"/>
        <w:numPr>
          <w:ilvl w:val="0"/>
          <w:numId w:val="2"/>
        </w:numPr>
        <w:tabs>
          <w:tab w:val="left" w:pos="959"/>
        </w:tabs>
        <w:ind w:left="959" w:right="923"/>
        <w:rPr>
          <w:sz w:val="24"/>
        </w:rPr>
      </w:pPr>
      <w:r>
        <w:rPr>
          <w:sz w:val="24"/>
        </w:rPr>
        <w:t>Telecommunication</w:t>
      </w:r>
      <w:r>
        <w:rPr>
          <w:spacing w:val="-8"/>
          <w:sz w:val="24"/>
        </w:rPr>
        <w:t xml:space="preserve"> </w:t>
      </w:r>
      <w:r>
        <w:rPr>
          <w:sz w:val="24"/>
        </w:rPr>
        <w:t>Providers</w:t>
      </w:r>
      <w:r>
        <w:rPr>
          <w:spacing w:val="-8"/>
          <w:sz w:val="24"/>
        </w:rPr>
        <w:t xml:space="preserve"> </w:t>
      </w:r>
      <w:r>
        <w:rPr>
          <w:sz w:val="24"/>
        </w:rPr>
        <w:t>will</w:t>
      </w:r>
      <w:r>
        <w:rPr>
          <w:spacing w:val="-8"/>
          <w:sz w:val="24"/>
        </w:rPr>
        <w:t xml:space="preserve"> </w:t>
      </w:r>
      <w:r>
        <w:rPr>
          <w:sz w:val="24"/>
        </w:rPr>
        <w:t>register</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Division</w:t>
      </w:r>
      <w:r>
        <w:rPr>
          <w:spacing w:val="-8"/>
          <w:sz w:val="24"/>
        </w:rPr>
        <w:t xml:space="preserve"> </w:t>
      </w:r>
      <w:r>
        <w:rPr>
          <w:sz w:val="24"/>
        </w:rPr>
        <w:t>on</w:t>
      </w:r>
      <w:r>
        <w:rPr>
          <w:spacing w:val="-8"/>
          <w:sz w:val="24"/>
        </w:rPr>
        <w:t xml:space="preserve"> </w:t>
      </w:r>
      <w:r>
        <w:rPr>
          <w:sz w:val="24"/>
        </w:rPr>
        <w:t>or</w:t>
      </w:r>
      <w:r>
        <w:rPr>
          <w:spacing w:val="-8"/>
          <w:sz w:val="24"/>
        </w:rPr>
        <w:t xml:space="preserve"> </w:t>
      </w:r>
      <w:r>
        <w:rPr>
          <w:sz w:val="24"/>
        </w:rPr>
        <w:t>before</w:t>
      </w:r>
      <w:r>
        <w:rPr>
          <w:spacing w:val="-8"/>
          <w:sz w:val="24"/>
        </w:rPr>
        <w:t xml:space="preserve"> </w:t>
      </w:r>
      <w:r>
        <w:rPr>
          <w:sz w:val="24"/>
        </w:rPr>
        <w:t>January</w:t>
      </w:r>
      <w:r>
        <w:rPr>
          <w:spacing w:val="-8"/>
          <w:sz w:val="24"/>
        </w:rPr>
        <w:t xml:space="preserve"> </w:t>
      </w:r>
      <w:r>
        <w:rPr>
          <w:sz w:val="24"/>
        </w:rPr>
        <w:t>15</w:t>
      </w:r>
      <w:r>
        <w:rPr>
          <w:sz w:val="24"/>
          <w:vertAlign w:val="superscript"/>
        </w:rPr>
        <w:t>th</w:t>
      </w:r>
      <w:r>
        <w:rPr>
          <w:spacing w:val="-8"/>
          <w:sz w:val="24"/>
        </w:rPr>
        <w:t xml:space="preserve"> </w:t>
      </w:r>
      <w:r>
        <w:rPr>
          <w:sz w:val="24"/>
        </w:rPr>
        <w:t>2025 and pay a fifty (50) dollar registration fee.</w:t>
      </w:r>
    </w:p>
    <w:p w:rsidR="0061370B" w:rsidRDefault="0061370B">
      <w:pPr>
        <w:pStyle w:val="BodyText"/>
      </w:pPr>
    </w:p>
    <w:p w:rsidR="0061370B" w:rsidRDefault="00623CC0">
      <w:pPr>
        <w:pStyle w:val="ListParagraph"/>
        <w:numPr>
          <w:ilvl w:val="0"/>
          <w:numId w:val="2"/>
        </w:numPr>
        <w:tabs>
          <w:tab w:val="left" w:pos="959"/>
        </w:tabs>
        <w:ind w:left="959" w:right="919"/>
        <w:rPr>
          <w:sz w:val="24"/>
        </w:rPr>
      </w:pPr>
      <w:r>
        <w:rPr>
          <w:sz w:val="24"/>
        </w:rPr>
        <w:t>Telecommunication</w:t>
      </w:r>
      <w:r>
        <w:rPr>
          <w:spacing w:val="-1"/>
          <w:sz w:val="24"/>
        </w:rPr>
        <w:t xml:space="preserve"> </w:t>
      </w:r>
      <w:r>
        <w:rPr>
          <w:sz w:val="24"/>
        </w:rPr>
        <w:t>Providers</w:t>
      </w:r>
      <w:r>
        <w:rPr>
          <w:spacing w:val="-1"/>
          <w:sz w:val="24"/>
        </w:rPr>
        <w:t xml:space="preserve"> </w:t>
      </w:r>
      <w:r>
        <w:rPr>
          <w:sz w:val="24"/>
        </w:rPr>
        <w:t>will</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Division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name,</w:t>
      </w:r>
      <w:r>
        <w:rPr>
          <w:spacing w:val="-1"/>
          <w:sz w:val="24"/>
        </w:rPr>
        <w:t xml:space="preserve"> </w:t>
      </w:r>
      <w:r>
        <w:rPr>
          <w:sz w:val="24"/>
        </w:rPr>
        <w:t>address,</w:t>
      </w:r>
      <w:r>
        <w:rPr>
          <w:spacing w:val="-1"/>
          <w:sz w:val="24"/>
        </w:rPr>
        <w:t xml:space="preserve"> </w:t>
      </w:r>
      <w:r>
        <w:rPr>
          <w:sz w:val="24"/>
        </w:rPr>
        <w:t>telephone number,</w:t>
      </w:r>
      <w:r>
        <w:rPr>
          <w:spacing w:val="-6"/>
          <w:sz w:val="24"/>
        </w:rPr>
        <w:t xml:space="preserve"> </w:t>
      </w:r>
      <w:r>
        <w:rPr>
          <w:sz w:val="24"/>
        </w:rPr>
        <w:t>and</w:t>
      </w:r>
      <w:r>
        <w:rPr>
          <w:spacing w:val="-6"/>
          <w:sz w:val="24"/>
        </w:rPr>
        <w:t xml:space="preserve"> </w:t>
      </w:r>
      <w:r>
        <w:rPr>
          <w:sz w:val="24"/>
        </w:rPr>
        <w:t>email</w:t>
      </w:r>
      <w:r>
        <w:rPr>
          <w:spacing w:val="-6"/>
          <w:sz w:val="24"/>
        </w:rPr>
        <w:t xml:space="preserve"> </w:t>
      </w:r>
      <w:r>
        <w:rPr>
          <w:sz w:val="24"/>
        </w:rPr>
        <w:t>address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primary</w:t>
      </w:r>
      <w:r>
        <w:rPr>
          <w:spacing w:val="-6"/>
          <w:sz w:val="24"/>
        </w:rPr>
        <w:t xml:space="preserve"> </w:t>
      </w:r>
      <w:r>
        <w:rPr>
          <w:sz w:val="24"/>
        </w:rPr>
        <w:t>point</w:t>
      </w:r>
      <w:r>
        <w:rPr>
          <w:spacing w:val="-6"/>
          <w:sz w:val="24"/>
        </w:rPr>
        <w:t xml:space="preserve"> </w:t>
      </w:r>
      <w:r>
        <w:rPr>
          <w:sz w:val="24"/>
        </w:rPr>
        <w:t>of</w:t>
      </w:r>
      <w:r>
        <w:rPr>
          <w:spacing w:val="-6"/>
          <w:sz w:val="24"/>
        </w:rPr>
        <w:t xml:space="preserve"> </w:t>
      </w:r>
      <w:r>
        <w:rPr>
          <w:sz w:val="24"/>
        </w:rPr>
        <w:t>contact</w:t>
      </w:r>
      <w:r>
        <w:rPr>
          <w:spacing w:val="-6"/>
          <w:sz w:val="24"/>
        </w:rPr>
        <w:t xml:space="preserve"> </w:t>
      </w:r>
      <w:r>
        <w:rPr>
          <w:sz w:val="24"/>
        </w:rPr>
        <w:t>that</w:t>
      </w:r>
      <w:r>
        <w:rPr>
          <w:spacing w:val="-6"/>
          <w:sz w:val="24"/>
        </w:rPr>
        <w:t xml:space="preserve"> </w:t>
      </w:r>
      <w:r>
        <w:rPr>
          <w:sz w:val="24"/>
        </w:rPr>
        <w:t>will</w:t>
      </w:r>
      <w:r>
        <w:rPr>
          <w:spacing w:val="-6"/>
          <w:sz w:val="24"/>
        </w:rPr>
        <w:t xml:space="preserve"> </w:t>
      </w:r>
      <w:r>
        <w:rPr>
          <w:sz w:val="24"/>
        </w:rPr>
        <w:t>oversee</w:t>
      </w:r>
      <w:r>
        <w:rPr>
          <w:spacing w:val="-6"/>
          <w:sz w:val="24"/>
        </w:rPr>
        <w:t xml:space="preserve"> </w:t>
      </w:r>
      <w:r>
        <w:rPr>
          <w:sz w:val="24"/>
        </w:rPr>
        <w:t>the</w:t>
      </w:r>
      <w:r>
        <w:rPr>
          <w:spacing w:val="-6"/>
          <w:sz w:val="24"/>
        </w:rPr>
        <w:t xml:space="preserve"> </w:t>
      </w:r>
      <w:r>
        <w:rPr>
          <w:sz w:val="24"/>
        </w:rPr>
        <w:t>operation of telecommunications service in Colorado.</w:t>
      </w:r>
    </w:p>
    <w:p w:rsidR="0061370B" w:rsidRDefault="0061370B">
      <w:pPr>
        <w:pStyle w:val="BodyText"/>
        <w:spacing w:before="6"/>
      </w:pPr>
    </w:p>
    <w:p w:rsidR="0061370B" w:rsidRDefault="00623CC0">
      <w:pPr>
        <w:pStyle w:val="Heading1"/>
        <w:numPr>
          <w:ilvl w:val="1"/>
          <w:numId w:val="4"/>
        </w:numPr>
        <w:tabs>
          <w:tab w:val="left" w:pos="839"/>
        </w:tabs>
        <w:ind w:left="839" w:hanging="630"/>
      </w:pPr>
      <w:r>
        <w:t xml:space="preserve">Certification and </w:t>
      </w:r>
      <w:r>
        <w:rPr>
          <w:spacing w:val="-2"/>
        </w:rPr>
        <w:t>Notification</w:t>
      </w:r>
    </w:p>
    <w:p w:rsidR="0061370B" w:rsidRDefault="0061370B">
      <w:pPr>
        <w:pStyle w:val="BodyText"/>
        <w:spacing w:before="3"/>
        <w:rPr>
          <w:b/>
        </w:rPr>
      </w:pPr>
    </w:p>
    <w:p w:rsidR="0061370B" w:rsidRDefault="00623CC0">
      <w:pPr>
        <w:pStyle w:val="ListParagraph"/>
        <w:numPr>
          <w:ilvl w:val="0"/>
          <w:numId w:val="1"/>
        </w:numPr>
        <w:tabs>
          <w:tab w:val="left" w:pos="959"/>
        </w:tabs>
        <w:ind w:left="959" w:right="1064"/>
        <w:rPr>
          <w:sz w:val="24"/>
        </w:rPr>
      </w:pPr>
      <w:r>
        <w:rPr>
          <w:sz w:val="24"/>
        </w:rPr>
        <w:t>Telecommunication</w:t>
      </w:r>
      <w:r>
        <w:rPr>
          <w:spacing w:val="-7"/>
          <w:sz w:val="24"/>
        </w:rPr>
        <w:t xml:space="preserve"> </w:t>
      </w:r>
      <w:r>
        <w:rPr>
          <w:sz w:val="24"/>
        </w:rPr>
        <w:t>Providers</w:t>
      </w:r>
      <w:r>
        <w:rPr>
          <w:spacing w:val="-7"/>
          <w:sz w:val="24"/>
        </w:rPr>
        <w:t xml:space="preserve"> </w:t>
      </w:r>
      <w:r>
        <w:rPr>
          <w:sz w:val="24"/>
        </w:rPr>
        <w:t>will</w:t>
      </w:r>
      <w:r>
        <w:rPr>
          <w:spacing w:val="-7"/>
          <w:sz w:val="24"/>
        </w:rPr>
        <w:t xml:space="preserve"> </w:t>
      </w:r>
      <w:r>
        <w:rPr>
          <w:sz w:val="24"/>
        </w:rPr>
        <w:t>report</w:t>
      </w:r>
      <w:r>
        <w:rPr>
          <w:spacing w:val="-7"/>
          <w:sz w:val="24"/>
        </w:rPr>
        <w:t xml:space="preserve"> </w:t>
      </w:r>
      <w:r>
        <w:rPr>
          <w:sz w:val="24"/>
        </w:rPr>
        <w:t>every</w:t>
      </w:r>
      <w:r>
        <w:rPr>
          <w:spacing w:val="-7"/>
          <w:sz w:val="24"/>
        </w:rPr>
        <w:t xml:space="preserve"> </w:t>
      </w:r>
      <w:r>
        <w:rPr>
          <w:sz w:val="24"/>
        </w:rPr>
        <w:t>year</w:t>
      </w:r>
      <w:r>
        <w:rPr>
          <w:spacing w:val="-7"/>
          <w:sz w:val="24"/>
        </w:rPr>
        <w:t xml:space="preserve"> </w:t>
      </w:r>
      <w:r>
        <w:rPr>
          <w:sz w:val="24"/>
        </w:rPr>
        <w:t>on</w:t>
      </w:r>
      <w:r>
        <w:rPr>
          <w:spacing w:val="-7"/>
          <w:sz w:val="24"/>
        </w:rPr>
        <w:t xml:space="preserve"> </w:t>
      </w:r>
      <w:r>
        <w:rPr>
          <w:sz w:val="24"/>
        </w:rPr>
        <w:t>or</w:t>
      </w:r>
      <w:r>
        <w:rPr>
          <w:spacing w:val="-7"/>
          <w:sz w:val="24"/>
        </w:rPr>
        <w:t xml:space="preserve"> </w:t>
      </w:r>
      <w:r>
        <w:rPr>
          <w:sz w:val="24"/>
        </w:rPr>
        <w:t>by</w:t>
      </w:r>
      <w:r>
        <w:rPr>
          <w:spacing w:val="-7"/>
          <w:sz w:val="24"/>
        </w:rPr>
        <w:t xml:space="preserve"> </w:t>
      </w:r>
      <w:r>
        <w:rPr>
          <w:sz w:val="24"/>
        </w:rPr>
        <w:t>January</w:t>
      </w:r>
      <w:r>
        <w:rPr>
          <w:spacing w:val="-7"/>
          <w:sz w:val="24"/>
        </w:rPr>
        <w:t xml:space="preserve"> </w:t>
      </w:r>
      <w:r>
        <w:rPr>
          <w:sz w:val="24"/>
        </w:rPr>
        <w:t>15</w:t>
      </w:r>
      <w:r>
        <w:rPr>
          <w:sz w:val="24"/>
          <w:vertAlign w:val="superscript"/>
        </w:rPr>
        <w:t>th</w:t>
      </w:r>
      <w:r>
        <w:rPr>
          <w:spacing w:val="-7"/>
          <w:sz w:val="24"/>
        </w:rPr>
        <w:t xml:space="preserve"> </w:t>
      </w:r>
      <w:r>
        <w:rPr>
          <w:sz w:val="24"/>
        </w:rPr>
        <w:t>each</w:t>
      </w:r>
      <w:r>
        <w:rPr>
          <w:spacing w:val="-7"/>
          <w:sz w:val="24"/>
        </w:rPr>
        <w:t xml:space="preserve"> </w:t>
      </w:r>
      <w:r>
        <w:rPr>
          <w:sz w:val="24"/>
        </w:rPr>
        <w:t>year</w:t>
      </w:r>
      <w:r>
        <w:rPr>
          <w:spacing w:val="-7"/>
          <w:sz w:val="24"/>
        </w:rPr>
        <w:t xml:space="preserve"> </w:t>
      </w:r>
      <w:r>
        <w:rPr>
          <w:sz w:val="24"/>
        </w:rPr>
        <w:t>as</w:t>
      </w:r>
      <w:r>
        <w:rPr>
          <w:spacing w:val="-7"/>
          <w:sz w:val="24"/>
        </w:rPr>
        <w:t xml:space="preserve"> </w:t>
      </w:r>
      <w:r>
        <w:rPr>
          <w:sz w:val="24"/>
        </w:rPr>
        <w:t>to their progress in removing all federally banned equipment.</w:t>
      </w:r>
    </w:p>
    <w:p w:rsidR="0061370B" w:rsidRDefault="00623CC0">
      <w:pPr>
        <w:pStyle w:val="ListParagraph"/>
        <w:numPr>
          <w:ilvl w:val="0"/>
          <w:numId w:val="1"/>
        </w:numPr>
        <w:tabs>
          <w:tab w:val="left" w:pos="959"/>
        </w:tabs>
        <w:ind w:left="959" w:right="743"/>
        <w:rPr>
          <w:sz w:val="24"/>
        </w:rPr>
      </w:pPr>
      <w:r>
        <w:rPr>
          <w:sz w:val="24"/>
        </w:rPr>
        <w:t>Once</w:t>
      </w:r>
      <w:r>
        <w:rPr>
          <w:spacing w:val="-7"/>
          <w:sz w:val="24"/>
        </w:rPr>
        <w:t xml:space="preserve"> </w:t>
      </w:r>
      <w:r>
        <w:rPr>
          <w:sz w:val="24"/>
        </w:rPr>
        <w:t>a</w:t>
      </w:r>
      <w:r>
        <w:rPr>
          <w:spacing w:val="-7"/>
          <w:sz w:val="24"/>
        </w:rPr>
        <w:t xml:space="preserve"> </w:t>
      </w:r>
      <w:r>
        <w:rPr>
          <w:sz w:val="24"/>
        </w:rPr>
        <w:t>Telecommunicati</w:t>
      </w:r>
      <w:r>
        <w:rPr>
          <w:sz w:val="24"/>
        </w:rPr>
        <w:t>ons</w:t>
      </w:r>
      <w:r>
        <w:rPr>
          <w:spacing w:val="-7"/>
          <w:sz w:val="24"/>
        </w:rPr>
        <w:t xml:space="preserve"> </w:t>
      </w:r>
      <w:r>
        <w:rPr>
          <w:sz w:val="24"/>
        </w:rPr>
        <w:t>Provider</w:t>
      </w:r>
      <w:r>
        <w:rPr>
          <w:spacing w:val="-7"/>
          <w:sz w:val="24"/>
        </w:rPr>
        <w:t xml:space="preserve"> </w:t>
      </w:r>
      <w:r>
        <w:rPr>
          <w:sz w:val="24"/>
        </w:rPr>
        <w:t>can</w:t>
      </w:r>
      <w:r>
        <w:rPr>
          <w:spacing w:val="-7"/>
          <w:sz w:val="24"/>
        </w:rPr>
        <w:t xml:space="preserve"> </w:t>
      </w:r>
      <w:r>
        <w:rPr>
          <w:sz w:val="24"/>
        </w:rPr>
        <w:t>certify</w:t>
      </w:r>
      <w:r>
        <w:rPr>
          <w:spacing w:val="-7"/>
          <w:sz w:val="24"/>
        </w:rPr>
        <w:t xml:space="preserve"> </w:t>
      </w:r>
      <w:r>
        <w:rPr>
          <w:sz w:val="24"/>
        </w:rPr>
        <w:t>compliance,</w:t>
      </w:r>
      <w:r>
        <w:rPr>
          <w:spacing w:val="-7"/>
          <w:sz w:val="24"/>
        </w:rPr>
        <w:t xml:space="preserve"> </w:t>
      </w:r>
      <w:r>
        <w:rPr>
          <w:sz w:val="24"/>
        </w:rPr>
        <w:t>they</w:t>
      </w:r>
      <w:r>
        <w:rPr>
          <w:spacing w:val="-7"/>
          <w:sz w:val="24"/>
        </w:rPr>
        <w:t xml:space="preserve"> </w:t>
      </w:r>
      <w:r>
        <w:rPr>
          <w:sz w:val="24"/>
        </w:rPr>
        <w:t>are</w:t>
      </w:r>
      <w:r>
        <w:rPr>
          <w:spacing w:val="-7"/>
          <w:sz w:val="24"/>
        </w:rPr>
        <w:t xml:space="preserve"> </w:t>
      </w:r>
      <w:r>
        <w:rPr>
          <w:sz w:val="24"/>
        </w:rPr>
        <w:t>no</w:t>
      </w:r>
      <w:r>
        <w:rPr>
          <w:spacing w:val="-7"/>
          <w:sz w:val="24"/>
        </w:rPr>
        <w:t xml:space="preserve"> </w:t>
      </w:r>
      <w:r>
        <w:rPr>
          <w:sz w:val="24"/>
        </w:rPr>
        <w:t>longer</w:t>
      </w:r>
      <w:r>
        <w:rPr>
          <w:spacing w:val="-7"/>
          <w:sz w:val="24"/>
        </w:rPr>
        <w:t xml:space="preserve"> </w:t>
      </w:r>
      <w:r>
        <w:rPr>
          <w:sz w:val="24"/>
        </w:rPr>
        <w:t>required</w:t>
      </w:r>
      <w:r>
        <w:rPr>
          <w:spacing w:val="-7"/>
          <w:sz w:val="24"/>
        </w:rPr>
        <w:t xml:space="preserve"> </w:t>
      </w:r>
      <w:r>
        <w:rPr>
          <w:sz w:val="24"/>
        </w:rPr>
        <w:t>to continue annual reporting.</w:t>
      </w:r>
    </w:p>
    <w:p w:rsidR="0061370B" w:rsidRDefault="0061370B">
      <w:pPr>
        <w:pStyle w:val="BodyText"/>
        <w:spacing w:before="14"/>
      </w:pPr>
    </w:p>
    <w:p w:rsidR="0061370B" w:rsidRDefault="00623CC0">
      <w:pPr>
        <w:pStyle w:val="Heading1"/>
        <w:numPr>
          <w:ilvl w:val="1"/>
          <w:numId w:val="4"/>
        </w:numPr>
        <w:tabs>
          <w:tab w:val="left" w:pos="839"/>
        </w:tabs>
        <w:ind w:left="839" w:hanging="630"/>
      </w:pPr>
      <w:r>
        <w:t>Late</w:t>
      </w:r>
      <w:r>
        <w:rPr>
          <w:spacing w:val="-4"/>
        </w:rPr>
        <w:t xml:space="preserve"> </w:t>
      </w:r>
      <w:r>
        <w:t>Fees</w:t>
      </w:r>
      <w:r>
        <w:rPr>
          <w:spacing w:val="-4"/>
        </w:rPr>
        <w:t xml:space="preserve"> </w:t>
      </w:r>
      <w:r>
        <w:t>-</w:t>
      </w:r>
      <w:proofErr w:type="gramStart"/>
      <w:r>
        <w:t>Non</w:t>
      </w:r>
      <w:r>
        <w:rPr>
          <w:spacing w:val="-4"/>
        </w:rPr>
        <w:t xml:space="preserve"> </w:t>
      </w:r>
      <w:r>
        <w:rPr>
          <w:spacing w:val="-2"/>
        </w:rPr>
        <w:t>Compliance</w:t>
      </w:r>
      <w:proofErr w:type="gramEnd"/>
    </w:p>
    <w:p w:rsidR="0061370B" w:rsidRDefault="0061370B">
      <w:pPr>
        <w:pStyle w:val="BodyText"/>
        <w:spacing w:before="3"/>
        <w:rPr>
          <w:b/>
        </w:rPr>
      </w:pPr>
    </w:p>
    <w:p w:rsidR="0061370B" w:rsidRDefault="00623CC0">
      <w:pPr>
        <w:pStyle w:val="BodyText"/>
        <w:tabs>
          <w:tab w:val="left" w:pos="959"/>
        </w:tabs>
        <w:ind w:left="239"/>
      </w:pPr>
      <w:r>
        <w:rPr>
          <w:rFonts w:ascii="Arial"/>
          <w:spacing w:val="-5"/>
        </w:rPr>
        <w:t>A.</w:t>
      </w:r>
      <w:r>
        <w:rPr>
          <w:rFonts w:ascii="Arial"/>
        </w:rPr>
        <w:tab/>
      </w:r>
      <w:r>
        <w:rPr>
          <w:spacing w:val="-5"/>
        </w:rPr>
        <w:t>TBD</w:t>
      </w:r>
    </w:p>
    <w:p w:rsidR="0061370B" w:rsidRDefault="0061370B">
      <w:pPr>
        <w:pStyle w:val="BodyText"/>
        <w:spacing w:before="14"/>
      </w:pPr>
    </w:p>
    <w:p w:rsidR="0061370B" w:rsidRDefault="00623CC0">
      <w:pPr>
        <w:pStyle w:val="Heading1"/>
        <w:numPr>
          <w:ilvl w:val="1"/>
          <w:numId w:val="4"/>
        </w:numPr>
        <w:tabs>
          <w:tab w:val="left" w:pos="959"/>
        </w:tabs>
        <w:ind w:left="959"/>
      </w:pPr>
      <w:r>
        <w:t>Program</w:t>
      </w:r>
      <w:r>
        <w:rPr>
          <w:spacing w:val="-10"/>
        </w:rPr>
        <w:t xml:space="preserve"> </w:t>
      </w:r>
      <w:r>
        <w:rPr>
          <w:spacing w:val="-2"/>
        </w:rPr>
        <w:t>Guidance</w:t>
      </w:r>
    </w:p>
    <w:p w:rsidR="0061370B" w:rsidRDefault="0061370B">
      <w:pPr>
        <w:pStyle w:val="BodyText"/>
        <w:spacing w:before="1"/>
        <w:rPr>
          <w:b/>
        </w:rPr>
      </w:pPr>
    </w:p>
    <w:p w:rsidR="0061370B" w:rsidRDefault="00623CC0">
      <w:pPr>
        <w:pStyle w:val="BodyText"/>
        <w:ind w:left="239" w:right="785"/>
      </w:pPr>
      <w:r>
        <w:t>The</w:t>
      </w:r>
      <w:r>
        <w:rPr>
          <w:spacing w:val="-3"/>
        </w:rPr>
        <w:t xml:space="preserve"> </w:t>
      </w:r>
      <w:r>
        <w:t>DHSEM</w:t>
      </w:r>
      <w:r>
        <w:rPr>
          <w:spacing w:val="-3"/>
        </w:rPr>
        <w:t xml:space="preserve"> </w:t>
      </w:r>
      <w:r>
        <w:t>Office</w:t>
      </w:r>
      <w:r>
        <w:rPr>
          <w:spacing w:val="-3"/>
        </w:rPr>
        <w:t xml:space="preserve"> </w:t>
      </w:r>
      <w:r>
        <w:t>of</w:t>
      </w:r>
      <w:r>
        <w:rPr>
          <w:spacing w:val="-3"/>
        </w:rPr>
        <w:t xml:space="preserve"> </w:t>
      </w:r>
      <w:r>
        <w:t>Grants</w:t>
      </w:r>
      <w:r>
        <w:rPr>
          <w:spacing w:val="-3"/>
        </w:rPr>
        <w:t xml:space="preserve"> </w:t>
      </w:r>
      <w:r>
        <w:t>Management</w:t>
      </w:r>
      <w:r>
        <w:rPr>
          <w:spacing w:val="-3"/>
        </w:rPr>
        <w:t xml:space="preserve"> </w:t>
      </w:r>
      <w:r>
        <w:t>is</w:t>
      </w:r>
      <w:r>
        <w:rPr>
          <w:spacing w:val="-3"/>
        </w:rPr>
        <w:t xml:space="preserve"> </w:t>
      </w:r>
      <w:r>
        <w:t>responsible</w:t>
      </w:r>
      <w:r>
        <w:rPr>
          <w:spacing w:val="-3"/>
        </w:rPr>
        <w:t xml:space="preserve"> </w:t>
      </w:r>
      <w:r>
        <w:t>for</w:t>
      </w:r>
      <w:r>
        <w:rPr>
          <w:spacing w:val="-3"/>
        </w:rPr>
        <w:t xml:space="preserve"> </w:t>
      </w:r>
      <w:r>
        <w:t>the</w:t>
      </w:r>
      <w:r>
        <w:rPr>
          <w:spacing w:val="-3"/>
        </w:rPr>
        <w:t xml:space="preserve"> </w:t>
      </w:r>
      <w:r>
        <w:t>implementation</w:t>
      </w:r>
      <w:r>
        <w:rPr>
          <w:spacing w:val="-3"/>
        </w:rPr>
        <w:t xml:space="preserve"> </w:t>
      </w:r>
      <w:r>
        <w:t>of</w:t>
      </w:r>
      <w:r>
        <w:rPr>
          <w:spacing w:val="-3"/>
        </w:rPr>
        <w:t xml:space="preserve"> </w:t>
      </w:r>
      <w:r>
        <w:t>this</w:t>
      </w:r>
      <w:r>
        <w:rPr>
          <w:spacing w:val="-3"/>
        </w:rPr>
        <w:t xml:space="preserve"> </w:t>
      </w:r>
      <w:r>
        <w:t>program and will develop and publish guidance including the following requirements:</w:t>
      </w:r>
    </w:p>
    <w:p w:rsidR="0061370B" w:rsidRDefault="00623CC0">
      <w:pPr>
        <w:pStyle w:val="ListParagraph"/>
        <w:numPr>
          <w:ilvl w:val="2"/>
          <w:numId w:val="4"/>
        </w:numPr>
        <w:tabs>
          <w:tab w:val="left" w:pos="838"/>
        </w:tabs>
        <w:ind w:left="838" w:hanging="359"/>
        <w:rPr>
          <w:sz w:val="24"/>
        </w:rPr>
      </w:pPr>
      <w:r>
        <w:rPr>
          <w:sz w:val="24"/>
        </w:rPr>
        <w:t xml:space="preserve">Where and how to </w:t>
      </w:r>
      <w:r>
        <w:rPr>
          <w:spacing w:val="-2"/>
          <w:sz w:val="24"/>
        </w:rPr>
        <w:t>register</w:t>
      </w:r>
    </w:p>
    <w:p w:rsidR="0061370B" w:rsidRDefault="00623CC0">
      <w:pPr>
        <w:pStyle w:val="ListParagraph"/>
        <w:numPr>
          <w:ilvl w:val="2"/>
          <w:numId w:val="4"/>
        </w:numPr>
        <w:tabs>
          <w:tab w:val="left" w:pos="838"/>
        </w:tabs>
        <w:ind w:left="838" w:hanging="359"/>
        <w:rPr>
          <w:sz w:val="24"/>
        </w:rPr>
      </w:pPr>
      <w:r>
        <w:rPr>
          <w:sz w:val="24"/>
        </w:rPr>
        <w:t xml:space="preserve">How to pay the initial registration </w:t>
      </w:r>
      <w:r>
        <w:rPr>
          <w:spacing w:val="-5"/>
          <w:sz w:val="24"/>
        </w:rPr>
        <w:t>fee</w:t>
      </w:r>
    </w:p>
    <w:p w:rsidR="0061370B" w:rsidRDefault="00623CC0">
      <w:pPr>
        <w:pStyle w:val="ListParagraph"/>
        <w:numPr>
          <w:ilvl w:val="2"/>
          <w:numId w:val="4"/>
        </w:numPr>
        <w:tabs>
          <w:tab w:val="left" w:pos="838"/>
        </w:tabs>
        <w:ind w:left="838" w:hanging="359"/>
        <w:rPr>
          <w:sz w:val="24"/>
        </w:rPr>
      </w:pPr>
      <w:r>
        <w:rPr>
          <w:sz w:val="24"/>
        </w:rPr>
        <w:t xml:space="preserve">Where and how to continue to report/certify compliance or </w:t>
      </w:r>
      <w:r>
        <w:rPr>
          <w:spacing w:val="-2"/>
          <w:sz w:val="24"/>
        </w:rPr>
        <w:t>progress</w:t>
      </w:r>
    </w:p>
    <w:p w:rsidR="0061370B" w:rsidRDefault="00623CC0">
      <w:pPr>
        <w:pStyle w:val="ListParagraph"/>
        <w:numPr>
          <w:ilvl w:val="2"/>
          <w:numId w:val="4"/>
        </w:numPr>
        <w:tabs>
          <w:tab w:val="left" w:pos="838"/>
        </w:tabs>
        <w:ind w:left="838" w:hanging="359"/>
        <w:rPr>
          <w:sz w:val="24"/>
        </w:rPr>
      </w:pPr>
      <w:r>
        <w:rPr>
          <w:sz w:val="24"/>
        </w:rPr>
        <w:t xml:space="preserve">How and when late fees will be </w:t>
      </w:r>
      <w:r>
        <w:rPr>
          <w:spacing w:val="-2"/>
          <w:sz w:val="24"/>
        </w:rPr>
        <w:t>assessed</w:t>
      </w:r>
    </w:p>
    <w:sectPr w:rsidR="0061370B">
      <w:pgSz w:w="12240" w:h="15840"/>
      <w:pgMar w:top="900" w:right="1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B7CF5"/>
    <w:multiLevelType w:val="hybridMultilevel"/>
    <w:tmpl w:val="47527720"/>
    <w:lvl w:ilvl="0" w:tplc="8812B6DA">
      <w:start w:val="1"/>
      <w:numFmt w:val="upperLetter"/>
      <w:lvlText w:val="%1."/>
      <w:lvlJc w:val="left"/>
      <w:pPr>
        <w:ind w:left="960" w:hanging="720"/>
        <w:jc w:val="left"/>
      </w:pPr>
      <w:rPr>
        <w:rFonts w:ascii="Arial" w:eastAsia="Arial" w:hAnsi="Arial" w:cs="Arial" w:hint="default"/>
        <w:b w:val="0"/>
        <w:bCs w:val="0"/>
        <w:i w:val="0"/>
        <w:iCs w:val="0"/>
        <w:spacing w:val="0"/>
        <w:w w:val="100"/>
        <w:sz w:val="24"/>
        <w:szCs w:val="24"/>
        <w:lang w:val="en-US" w:eastAsia="en-US" w:bidi="ar-SA"/>
      </w:rPr>
    </w:lvl>
    <w:lvl w:ilvl="1" w:tplc="6DBE7C68">
      <w:numFmt w:val="bullet"/>
      <w:lvlText w:val="•"/>
      <w:lvlJc w:val="left"/>
      <w:pPr>
        <w:ind w:left="2026" w:hanging="720"/>
      </w:pPr>
      <w:rPr>
        <w:rFonts w:hint="default"/>
        <w:lang w:val="en-US" w:eastAsia="en-US" w:bidi="ar-SA"/>
      </w:rPr>
    </w:lvl>
    <w:lvl w:ilvl="2" w:tplc="44827D00">
      <w:numFmt w:val="bullet"/>
      <w:lvlText w:val="•"/>
      <w:lvlJc w:val="left"/>
      <w:pPr>
        <w:ind w:left="3092" w:hanging="720"/>
      </w:pPr>
      <w:rPr>
        <w:rFonts w:hint="default"/>
        <w:lang w:val="en-US" w:eastAsia="en-US" w:bidi="ar-SA"/>
      </w:rPr>
    </w:lvl>
    <w:lvl w:ilvl="3" w:tplc="E93C468C">
      <w:numFmt w:val="bullet"/>
      <w:lvlText w:val="•"/>
      <w:lvlJc w:val="left"/>
      <w:pPr>
        <w:ind w:left="4158" w:hanging="720"/>
      </w:pPr>
      <w:rPr>
        <w:rFonts w:hint="default"/>
        <w:lang w:val="en-US" w:eastAsia="en-US" w:bidi="ar-SA"/>
      </w:rPr>
    </w:lvl>
    <w:lvl w:ilvl="4" w:tplc="EFA2BF80">
      <w:numFmt w:val="bullet"/>
      <w:lvlText w:val="•"/>
      <w:lvlJc w:val="left"/>
      <w:pPr>
        <w:ind w:left="5224" w:hanging="720"/>
      </w:pPr>
      <w:rPr>
        <w:rFonts w:hint="default"/>
        <w:lang w:val="en-US" w:eastAsia="en-US" w:bidi="ar-SA"/>
      </w:rPr>
    </w:lvl>
    <w:lvl w:ilvl="5" w:tplc="1278D22E">
      <w:numFmt w:val="bullet"/>
      <w:lvlText w:val="•"/>
      <w:lvlJc w:val="left"/>
      <w:pPr>
        <w:ind w:left="6290" w:hanging="720"/>
      </w:pPr>
      <w:rPr>
        <w:rFonts w:hint="default"/>
        <w:lang w:val="en-US" w:eastAsia="en-US" w:bidi="ar-SA"/>
      </w:rPr>
    </w:lvl>
    <w:lvl w:ilvl="6" w:tplc="A962ACF4">
      <w:numFmt w:val="bullet"/>
      <w:lvlText w:val="•"/>
      <w:lvlJc w:val="left"/>
      <w:pPr>
        <w:ind w:left="7356" w:hanging="720"/>
      </w:pPr>
      <w:rPr>
        <w:rFonts w:hint="default"/>
        <w:lang w:val="en-US" w:eastAsia="en-US" w:bidi="ar-SA"/>
      </w:rPr>
    </w:lvl>
    <w:lvl w:ilvl="7" w:tplc="967EE190">
      <w:numFmt w:val="bullet"/>
      <w:lvlText w:val="•"/>
      <w:lvlJc w:val="left"/>
      <w:pPr>
        <w:ind w:left="8422" w:hanging="720"/>
      </w:pPr>
      <w:rPr>
        <w:rFonts w:hint="default"/>
        <w:lang w:val="en-US" w:eastAsia="en-US" w:bidi="ar-SA"/>
      </w:rPr>
    </w:lvl>
    <w:lvl w:ilvl="8" w:tplc="0CEE52F0">
      <w:numFmt w:val="bullet"/>
      <w:lvlText w:val="•"/>
      <w:lvlJc w:val="left"/>
      <w:pPr>
        <w:ind w:left="9488" w:hanging="720"/>
      </w:pPr>
      <w:rPr>
        <w:rFonts w:hint="default"/>
        <w:lang w:val="en-US" w:eastAsia="en-US" w:bidi="ar-SA"/>
      </w:rPr>
    </w:lvl>
  </w:abstractNum>
  <w:abstractNum w:abstractNumId="1" w15:restartNumberingAfterBreak="0">
    <w:nsid w:val="22CF08CF"/>
    <w:multiLevelType w:val="multilevel"/>
    <w:tmpl w:val="B07E86A2"/>
    <w:lvl w:ilvl="0">
      <w:start w:val="1"/>
      <w:numFmt w:val="decimal"/>
      <w:lvlText w:val="%1."/>
      <w:lvlJc w:val="left"/>
      <w:pPr>
        <w:ind w:left="960" w:hanging="720"/>
        <w:jc w:val="left"/>
      </w:pPr>
      <w:rPr>
        <w:rFonts w:hint="default"/>
        <w:spacing w:val="0"/>
        <w:w w:val="100"/>
        <w:lang w:val="en-US" w:eastAsia="en-US" w:bidi="ar-SA"/>
      </w:rPr>
    </w:lvl>
    <w:lvl w:ilvl="1">
      <w:start w:val="1"/>
      <w:numFmt w:val="decimal"/>
      <w:lvlText w:val="%1.%2"/>
      <w:lvlJc w:val="left"/>
      <w:pPr>
        <w:ind w:left="960" w:hanging="720"/>
        <w:jc w:val="left"/>
      </w:pPr>
      <w:rPr>
        <w:rFonts w:ascii="Trebuchet MS" w:eastAsia="Trebuchet MS" w:hAnsi="Trebuchet MS" w:cs="Trebuchet MS" w:hint="default"/>
        <w:b/>
        <w:bCs/>
        <w:i w:val="0"/>
        <w:iCs w:val="0"/>
        <w:spacing w:val="0"/>
        <w:w w:val="100"/>
        <w:sz w:val="24"/>
        <w:szCs w:val="24"/>
        <w:lang w:val="en-US" w:eastAsia="en-US" w:bidi="ar-SA"/>
      </w:rPr>
    </w:lvl>
    <w:lvl w:ilvl="2">
      <w:start w:val="1"/>
      <w:numFmt w:val="decimal"/>
      <w:lvlText w:val="%3."/>
      <w:lvlJc w:val="left"/>
      <w:pPr>
        <w:ind w:left="840" w:hanging="360"/>
        <w:jc w:val="left"/>
      </w:pPr>
      <w:rPr>
        <w:rFonts w:ascii="Trebuchet MS" w:eastAsia="Trebuchet MS" w:hAnsi="Trebuchet MS" w:cs="Trebuchet MS" w:hint="default"/>
        <w:b w:val="0"/>
        <w:bCs w:val="0"/>
        <w:i w:val="0"/>
        <w:iCs w:val="0"/>
        <w:spacing w:val="0"/>
        <w:w w:val="100"/>
        <w:sz w:val="24"/>
        <w:szCs w:val="24"/>
        <w:lang w:val="en-US" w:eastAsia="en-US" w:bidi="ar-SA"/>
      </w:rPr>
    </w:lvl>
    <w:lvl w:ilvl="3">
      <w:numFmt w:val="bullet"/>
      <w:lvlText w:val="•"/>
      <w:lvlJc w:val="left"/>
      <w:pPr>
        <w:ind w:left="3328" w:hanging="360"/>
      </w:pPr>
      <w:rPr>
        <w:rFonts w:hint="default"/>
        <w:lang w:val="en-US" w:eastAsia="en-US" w:bidi="ar-SA"/>
      </w:rPr>
    </w:lvl>
    <w:lvl w:ilvl="4">
      <w:numFmt w:val="bullet"/>
      <w:lvlText w:val="•"/>
      <w:lvlJc w:val="left"/>
      <w:pPr>
        <w:ind w:left="4513" w:hanging="360"/>
      </w:pPr>
      <w:rPr>
        <w:rFonts w:hint="default"/>
        <w:lang w:val="en-US" w:eastAsia="en-US" w:bidi="ar-SA"/>
      </w:rPr>
    </w:lvl>
    <w:lvl w:ilvl="5">
      <w:numFmt w:val="bullet"/>
      <w:lvlText w:val="•"/>
      <w:lvlJc w:val="left"/>
      <w:pPr>
        <w:ind w:left="5697" w:hanging="360"/>
      </w:pPr>
      <w:rPr>
        <w:rFonts w:hint="default"/>
        <w:lang w:val="en-US" w:eastAsia="en-US" w:bidi="ar-SA"/>
      </w:rPr>
    </w:lvl>
    <w:lvl w:ilvl="6">
      <w:numFmt w:val="bullet"/>
      <w:lvlText w:val="•"/>
      <w:lvlJc w:val="left"/>
      <w:pPr>
        <w:ind w:left="6882" w:hanging="360"/>
      </w:pPr>
      <w:rPr>
        <w:rFonts w:hint="default"/>
        <w:lang w:val="en-US" w:eastAsia="en-US" w:bidi="ar-SA"/>
      </w:rPr>
    </w:lvl>
    <w:lvl w:ilvl="7">
      <w:numFmt w:val="bullet"/>
      <w:lvlText w:val="•"/>
      <w:lvlJc w:val="left"/>
      <w:pPr>
        <w:ind w:left="8066" w:hanging="360"/>
      </w:pPr>
      <w:rPr>
        <w:rFonts w:hint="default"/>
        <w:lang w:val="en-US" w:eastAsia="en-US" w:bidi="ar-SA"/>
      </w:rPr>
    </w:lvl>
    <w:lvl w:ilvl="8">
      <w:numFmt w:val="bullet"/>
      <w:lvlText w:val="•"/>
      <w:lvlJc w:val="left"/>
      <w:pPr>
        <w:ind w:left="9251" w:hanging="360"/>
      </w:pPr>
      <w:rPr>
        <w:rFonts w:hint="default"/>
        <w:lang w:val="en-US" w:eastAsia="en-US" w:bidi="ar-SA"/>
      </w:rPr>
    </w:lvl>
  </w:abstractNum>
  <w:abstractNum w:abstractNumId="2" w15:restartNumberingAfterBreak="0">
    <w:nsid w:val="25D47FA4"/>
    <w:multiLevelType w:val="hybridMultilevel"/>
    <w:tmpl w:val="32A2E7CC"/>
    <w:lvl w:ilvl="0" w:tplc="3E582372">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3B72057E">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205EFE76">
      <w:numFmt w:val="bullet"/>
      <w:lvlText w:val="•"/>
      <w:lvlJc w:val="left"/>
      <w:pPr>
        <w:ind w:left="2677" w:hanging="360"/>
      </w:pPr>
      <w:rPr>
        <w:rFonts w:hint="default"/>
        <w:lang w:val="en-US" w:eastAsia="en-US" w:bidi="ar-SA"/>
      </w:rPr>
    </w:lvl>
    <w:lvl w:ilvl="3" w:tplc="91421BF8">
      <w:numFmt w:val="bullet"/>
      <w:lvlText w:val="•"/>
      <w:lvlJc w:val="left"/>
      <w:pPr>
        <w:ind w:left="3795" w:hanging="360"/>
      </w:pPr>
      <w:rPr>
        <w:rFonts w:hint="default"/>
        <w:lang w:val="en-US" w:eastAsia="en-US" w:bidi="ar-SA"/>
      </w:rPr>
    </w:lvl>
    <w:lvl w:ilvl="4" w:tplc="554E07EA">
      <w:numFmt w:val="bullet"/>
      <w:lvlText w:val="•"/>
      <w:lvlJc w:val="left"/>
      <w:pPr>
        <w:ind w:left="4913" w:hanging="360"/>
      </w:pPr>
      <w:rPr>
        <w:rFonts w:hint="default"/>
        <w:lang w:val="en-US" w:eastAsia="en-US" w:bidi="ar-SA"/>
      </w:rPr>
    </w:lvl>
    <w:lvl w:ilvl="5" w:tplc="DC4018E4">
      <w:numFmt w:val="bullet"/>
      <w:lvlText w:val="•"/>
      <w:lvlJc w:val="left"/>
      <w:pPr>
        <w:ind w:left="6031" w:hanging="360"/>
      </w:pPr>
      <w:rPr>
        <w:rFonts w:hint="default"/>
        <w:lang w:val="en-US" w:eastAsia="en-US" w:bidi="ar-SA"/>
      </w:rPr>
    </w:lvl>
    <w:lvl w:ilvl="6" w:tplc="2BDCDF78">
      <w:numFmt w:val="bullet"/>
      <w:lvlText w:val="•"/>
      <w:lvlJc w:val="left"/>
      <w:pPr>
        <w:ind w:left="7148" w:hanging="360"/>
      </w:pPr>
      <w:rPr>
        <w:rFonts w:hint="default"/>
        <w:lang w:val="en-US" w:eastAsia="en-US" w:bidi="ar-SA"/>
      </w:rPr>
    </w:lvl>
    <w:lvl w:ilvl="7" w:tplc="C3788B32">
      <w:numFmt w:val="bullet"/>
      <w:lvlText w:val="•"/>
      <w:lvlJc w:val="left"/>
      <w:pPr>
        <w:ind w:left="8266" w:hanging="360"/>
      </w:pPr>
      <w:rPr>
        <w:rFonts w:hint="default"/>
        <w:lang w:val="en-US" w:eastAsia="en-US" w:bidi="ar-SA"/>
      </w:rPr>
    </w:lvl>
    <w:lvl w:ilvl="8" w:tplc="624C5C4C">
      <w:numFmt w:val="bullet"/>
      <w:lvlText w:val="•"/>
      <w:lvlJc w:val="left"/>
      <w:pPr>
        <w:ind w:left="9384" w:hanging="360"/>
      </w:pPr>
      <w:rPr>
        <w:rFonts w:hint="default"/>
        <w:lang w:val="en-US" w:eastAsia="en-US" w:bidi="ar-SA"/>
      </w:rPr>
    </w:lvl>
  </w:abstractNum>
  <w:abstractNum w:abstractNumId="3" w15:restartNumberingAfterBreak="0">
    <w:nsid w:val="3CEF5EEB"/>
    <w:multiLevelType w:val="hybridMultilevel"/>
    <w:tmpl w:val="75CE0326"/>
    <w:lvl w:ilvl="0" w:tplc="33FA625E">
      <w:start w:val="1"/>
      <w:numFmt w:val="upperLetter"/>
      <w:lvlText w:val="%1."/>
      <w:lvlJc w:val="left"/>
      <w:pPr>
        <w:ind w:left="960" w:hanging="720"/>
        <w:jc w:val="left"/>
      </w:pPr>
      <w:rPr>
        <w:rFonts w:ascii="Arial" w:eastAsia="Arial" w:hAnsi="Arial" w:cs="Arial" w:hint="default"/>
        <w:b w:val="0"/>
        <w:bCs w:val="0"/>
        <w:i w:val="0"/>
        <w:iCs w:val="0"/>
        <w:spacing w:val="0"/>
        <w:w w:val="100"/>
        <w:sz w:val="24"/>
        <w:szCs w:val="24"/>
        <w:lang w:val="en-US" w:eastAsia="en-US" w:bidi="ar-SA"/>
      </w:rPr>
    </w:lvl>
    <w:lvl w:ilvl="1" w:tplc="29E6C9CC">
      <w:numFmt w:val="bullet"/>
      <w:lvlText w:val="•"/>
      <w:lvlJc w:val="left"/>
      <w:pPr>
        <w:ind w:left="2026" w:hanging="720"/>
      </w:pPr>
      <w:rPr>
        <w:rFonts w:hint="default"/>
        <w:lang w:val="en-US" w:eastAsia="en-US" w:bidi="ar-SA"/>
      </w:rPr>
    </w:lvl>
    <w:lvl w:ilvl="2" w:tplc="1D1CFEEC">
      <w:numFmt w:val="bullet"/>
      <w:lvlText w:val="•"/>
      <w:lvlJc w:val="left"/>
      <w:pPr>
        <w:ind w:left="3092" w:hanging="720"/>
      </w:pPr>
      <w:rPr>
        <w:rFonts w:hint="default"/>
        <w:lang w:val="en-US" w:eastAsia="en-US" w:bidi="ar-SA"/>
      </w:rPr>
    </w:lvl>
    <w:lvl w:ilvl="3" w:tplc="68DA05E0">
      <w:numFmt w:val="bullet"/>
      <w:lvlText w:val="•"/>
      <w:lvlJc w:val="left"/>
      <w:pPr>
        <w:ind w:left="4158" w:hanging="720"/>
      </w:pPr>
      <w:rPr>
        <w:rFonts w:hint="default"/>
        <w:lang w:val="en-US" w:eastAsia="en-US" w:bidi="ar-SA"/>
      </w:rPr>
    </w:lvl>
    <w:lvl w:ilvl="4" w:tplc="CEF63D4A">
      <w:numFmt w:val="bullet"/>
      <w:lvlText w:val="•"/>
      <w:lvlJc w:val="left"/>
      <w:pPr>
        <w:ind w:left="5224" w:hanging="720"/>
      </w:pPr>
      <w:rPr>
        <w:rFonts w:hint="default"/>
        <w:lang w:val="en-US" w:eastAsia="en-US" w:bidi="ar-SA"/>
      </w:rPr>
    </w:lvl>
    <w:lvl w:ilvl="5" w:tplc="C388CEBE">
      <w:numFmt w:val="bullet"/>
      <w:lvlText w:val="•"/>
      <w:lvlJc w:val="left"/>
      <w:pPr>
        <w:ind w:left="6290" w:hanging="720"/>
      </w:pPr>
      <w:rPr>
        <w:rFonts w:hint="default"/>
        <w:lang w:val="en-US" w:eastAsia="en-US" w:bidi="ar-SA"/>
      </w:rPr>
    </w:lvl>
    <w:lvl w:ilvl="6" w:tplc="CF6ABF2A">
      <w:numFmt w:val="bullet"/>
      <w:lvlText w:val="•"/>
      <w:lvlJc w:val="left"/>
      <w:pPr>
        <w:ind w:left="7356" w:hanging="720"/>
      </w:pPr>
      <w:rPr>
        <w:rFonts w:hint="default"/>
        <w:lang w:val="en-US" w:eastAsia="en-US" w:bidi="ar-SA"/>
      </w:rPr>
    </w:lvl>
    <w:lvl w:ilvl="7" w:tplc="32E85FC4">
      <w:numFmt w:val="bullet"/>
      <w:lvlText w:val="•"/>
      <w:lvlJc w:val="left"/>
      <w:pPr>
        <w:ind w:left="8422" w:hanging="720"/>
      </w:pPr>
      <w:rPr>
        <w:rFonts w:hint="default"/>
        <w:lang w:val="en-US" w:eastAsia="en-US" w:bidi="ar-SA"/>
      </w:rPr>
    </w:lvl>
    <w:lvl w:ilvl="8" w:tplc="8168E8CA">
      <w:numFmt w:val="bullet"/>
      <w:lvlText w:val="•"/>
      <w:lvlJc w:val="left"/>
      <w:pPr>
        <w:ind w:left="9488" w:hanging="72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5Yz5sUh2LiITnmRSr6mKxOih5F4aeWycqpHq7VPb/Lf8WTPsR56AhMAn69KhmRy48Rj5ilp5+iwKoTNV25pYA==" w:salt="3a5vAyD8v1CAeKZQOqKqT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0B"/>
    <w:rsid w:val="00350699"/>
    <w:rsid w:val="0061370B"/>
    <w:rsid w:val="00623CC0"/>
    <w:rsid w:val="006E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A4FF"/>
  <w15:docId w15:val="{149809E4-DEEC-49A6-8E03-09A7DBB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95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0"/>
      <w:ind w:left="735"/>
    </w:pPr>
    <w:rPr>
      <w:b/>
      <w:bCs/>
      <w:sz w:val="40"/>
      <w:szCs w:val="40"/>
    </w:rPr>
  </w:style>
  <w:style w:type="paragraph" w:styleId="ListParagraph">
    <w:name w:val="List Paragraph"/>
    <w:basedOn w:val="Normal"/>
    <w:uiPriority w:val="1"/>
    <w:qFormat/>
    <w:pPr>
      <w:ind w:left="95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8 CCR 1507-82 State Telecommunication Security Program.docx - Google Docs</vt:lpstr>
    </vt:vector>
  </TitlesOfParts>
  <Company>Colorado Department of Public Safety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CCR 1507-82 State Telecommunication Security Program.docx - Google Docs</dc:title>
  <dc:creator>Christine Moreno</dc:creator>
  <cp:lastModifiedBy>Christine Moreno</cp:lastModifiedBy>
  <cp:revision>2</cp:revision>
  <dcterms:created xsi:type="dcterms:W3CDTF">2025-01-15T23:44:00Z</dcterms:created>
  <dcterms:modified xsi:type="dcterms:W3CDTF">2025-01-15T23:44:00Z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2025-01-15T00:00:00Z</vt:filetime>
  </property>
  <property fmtid="{D5CDD505-2E9C-101B-9397-08002B2CF9AE}" pid="5" name="Producer">
    <vt:lpwstr>Acrobat Sign</vt:lpwstr>
  </property>
</Properties>
</file>