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8" w:lineRule="auto" w:before="40"/>
        <w:ind w:left="2960" w:right="2959" w:firstLine="0"/>
        <w:jc w:val="center"/>
        <w:rPr>
          <w:b/>
          <w:sz w:val="24"/>
        </w:rPr>
      </w:pPr>
      <w:r>
        <w:rPr>
          <w:b/>
          <w:sz w:val="24"/>
        </w:rPr>
        <w:t>Summary</w:t>
      </w:r>
      <w:r>
        <w:rPr>
          <w:b/>
          <w:spacing w:val="-14"/>
          <w:sz w:val="24"/>
        </w:rPr>
        <w:t> </w:t>
      </w:r>
      <w:r>
        <w:rPr>
          <w:b/>
          <w:sz w:val="24"/>
        </w:rPr>
        <w:t>of</w:t>
      </w:r>
      <w:r>
        <w:rPr>
          <w:b/>
          <w:spacing w:val="-14"/>
          <w:sz w:val="24"/>
        </w:rPr>
        <w:t> </w:t>
      </w:r>
      <w:r>
        <w:rPr>
          <w:b/>
          <w:sz w:val="24"/>
        </w:rPr>
        <w:t>Proposed</w:t>
      </w:r>
      <w:r>
        <w:rPr>
          <w:b/>
          <w:spacing w:val="-13"/>
          <w:sz w:val="24"/>
        </w:rPr>
        <w:t> </w:t>
      </w:r>
      <w:r>
        <w:rPr>
          <w:b/>
          <w:sz w:val="24"/>
        </w:rPr>
        <w:t>Changes Port of Entry Rules for</w:t>
      </w:r>
    </w:p>
    <w:p>
      <w:pPr>
        <w:spacing w:line="278" w:lineRule="auto" w:before="0"/>
        <w:ind w:left="1992" w:right="1996" w:firstLine="0"/>
        <w:jc w:val="center"/>
        <w:rPr>
          <w:b/>
          <w:sz w:val="24"/>
        </w:rPr>
      </w:pPr>
      <w:r>
        <w:rPr>
          <w:b/>
          <w:sz w:val="24"/>
        </w:rPr>
        <w:t>Commercial</w:t>
      </w:r>
      <w:r>
        <w:rPr>
          <w:b/>
          <w:spacing w:val="-12"/>
          <w:sz w:val="24"/>
        </w:rPr>
        <w:t> </w:t>
      </w:r>
      <w:r>
        <w:rPr>
          <w:b/>
          <w:sz w:val="24"/>
        </w:rPr>
        <w:t>Motor</w:t>
      </w:r>
      <w:r>
        <w:rPr>
          <w:b/>
          <w:spacing w:val="-11"/>
          <w:sz w:val="24"/>
        </w:rPr>
        <w:t> </w:t>
      </w:r>
      <w:r>
        <w:rPr>
          <w:b/>
          <w:sz w:val="24"/>
        </w:rPr>
        <w:t>Carrier</w:t>
      </w:r>
      <w:r>
        <w:rPr>
          <w:b/>
          <w:spacing w:val="-12"/>
          <w:sz w:val="24"/>
        </w:rPr>
        <w:t> </w:t>
      </w:r>
      <w:r>
        <w:rPr>
          <w:b/>
          <w:sz w:val="24"/>
        </w:rPr>
        <w:t>Size,</w:t>
      </w:r>
      <w:r>
        <w:rPr>
          <w:b/>
          <w:spacing w:val="-12"/>
          <w:sz w:val="24"/>
        </w:rPr>
        <w:t> </w:t>
      </w:r>
      <w:r>
        <w:rPr>
          <w:b/>
          <w:sz w:val="24"/>
        </w:rPr>
        <w:t>Weight</w:t>
      </w:r>
      <w:r>
        <w:rPr>
          <w:b/>
          <w:spacing w:val="-13"/>
          <w:sz w:val="24"/>
        </w:rPr>
        <w:t> </w:t>
      </w:r>
      <w:r>
        <w:rPr>
          <w:b/>
          <w:sz w:val="24"/>
        </w:rPr>
        <w:t>and</w:t>
      </w:r>
      <w:r>
        <w:rPr>
          <w:b/>
          <w:spacing w:val="-12"/>
          <w:sz w:val="24"/>
        </w:rPr>
        <w:t> </w:t>
      </w:r>
      <w:r>
        <w:rPr>
          <w:b/>
          <w:sz w:val="24"/>
        </w:rPr>
        <w:t>Clearance 8 CCR 1507-28</w:t>
      </w:r>
    </w:p>
    <w:p>
      <w:pPr>
        <w:pStyle w:val="BodyText"/>
        <w:spacing w:before="123"/>
        <w:rPr>
          <w:b/>
        </w:rPr>
      </w:pPr>
    </w:p>
    <w:p>
      <w:pPr>
        <w:spacing w:before="0"/>
        <w:ind w:left="0" w:right="0" w:firstLine="0"/>
        <w:jc w:val="left"/>
        <w:rPr>
          <w:b/>
          <w:sz w:val="24"/>
        </w:rPr>
      </w:pPr>
      <w:r>
        <w:rPr>
          <w:b/>
          <w:spacing w:val="-2"/>
          <w:sz w:val="24"/>
        </w:rPr>
        <w:t>Purpose:</w:t>
      </w:r>
    </w:p>
    <w:p>
      <w:pPr>
        <w:pStyle w:val="BodyText"/>
        <w:spacing w:line="278" w:lineRule="auto" w:before="48"/>
      </w:pPr>
      <w:r>
        <w:rPr/>
        <w:t>This</w:t>
      </w:r>
      <w:r>
        <w:rPr>
          <w:spacing w:val="-7"/>
        </w:rPr>
        <w:t> </w:t>
      </w:r>
      <w:r>
        <w:rPr/>
        <w:t>document</w:t>
      </w:r>
      <w:r>
        <w:rPr>
          <w:spacing w:val="-6"/>
        </w:rPr>
        <w:t> </w:t>
      </w:r>
      <w:r>
        <w:rPr/>
        <w:t>is</w:t>
      </w:r>
      <w:r>
        <w:rPr>
          <w:spacing w:val="-5"/>
        </w:rPr>
        <w:t> </w:t>
      </w:r>
      <w:r>
        <w:rPr/>
        <w:t>developed</w:t>
      </w:r>
      <w:r>
        <w:rPr>
          <w:spacing w:val="-6"/>
        </w:rPr>
        <w:t> </w:t>
      </w:r>
      <w:r>
        <w:rPr/>
        <w:t>as</w:t>
      </w:r>
      <w:r>
        <w:rPr>
          <w:spacing w:val="-5"/>
        </w:rPr>
        <w:t> </w:t>
      </w:r>
      <w:r>
        <w:rPr/>
        <w:t>a</w:t>
      </w:r>
      <w:r>
        <w:rPr>
          <w:spacing w:val="-5"/>
        </w:rPr>
        <w:t> </w:t>
      </w:r>
      <w:r>
        <w:rPr/>
        <w:t>companion</w:t>
      </w:r>
      <w:r>
        <w:rPr>
          <w:spacing w:val="-5"/>
        </w:rPr>
        <w:t> </w:t>
      </w:r>
      <w:r>
        <w:rPr/>
        <w:t>to</w:t>
      </w:r>
      <w:r>
        <w:rPr>
          <w:spacing w:val="-7"/>
        </w:rPr>
        <w:t> </w:t>
      </w:r>
      <w:r>
        <w:rPr/>
        <w:t>assist</w:t>
      </w:r>
      <w:r>
        <w:rPr>
          <w:spacing w:val="-6"/>
        </w:rPr>
        <w:t> </w:t>
      </w:r>
      <w:r>
        <w:rPr/>
        <w:t>with</w:t>
      </w:r>
      <w:r>
        <w:rPr>
          <w:spacing w:val="-4"/>
        </w:rPr>
        <w:t> </w:t>
      </w:r>
      <w:r>
        <w:rPr/>
        <w:t>the</w:t>
      </w:r>
      <w:r>
        <w:rPr>
          <w:spacing w:val="-4"/>
        </w:rPr>
        <w:t> </w:t>
      </w:r>
      <w:r>
        <w:rPr/>
        <w:t>reading</w:t>
      </w:r>
      <w:r>
        <w:rPr>
          <w:spacing w:val="-5"/>
        </w:rPr>
        <w:t> </w:t>
      </w:r>
      <w:r>
        <w:rPr/>
        <w:t>and</w:t>
      </w:r>
      <w:r>
        <w:rPr>
          <w:spacing w:val="-4"/>
        </w:rPr>
        <w:t> </w:t>
      </w:r>
      <w:r>
        <w:rPr/>
        <w:t>understanding</w:t>
      </w:r>
      <w:r>
        <w:rPr>
          <w:spacing w:val="-5"/>
        </w:rPr>
        <w:t> </w:t>
      </w:r>
      <w:r>
        <w:rPr/>
        <w:t>of</w:t>
      </w:r>
      <w:r>
        <w:rPr>
          <w:spacing w:val="-4"/>
        </w:rPr>
        <w:t> </w:t>
      </w:r>
      <w:r>
        <w:rPr/>
        <w:t>the proposed changes</w:t>
      </w:r>
      <w:r>
        <w:rPr>
          <w:spacing w:val="-3"/>
        </w:rPr>
        <w:t> </w:t>
      </w:r>
      <w:r>
        <w:rPr/>
        <w:t>to</w:t>
      </w:r>
      <w:r>
        <w:rPr>
          <w:spacing w:val="-2"/>
        </w:rPr>
        <w:t> </w:t>
      </w:r>
      <w:r>
        <w:rPr/>
        <w:t>8 CCR</w:t>
      </w:r>
      <w:r>
        <w:rPr>
          <w:spacing w:val="-2"/>
        </w:rPr>
        <w:t> </w:t>
      </w:r>
      <w:r>
        <w:rPr/>
        <w:t>1507-28,</w:t>
      </w:r>
      <w:r>
        <w:rPr>
          <w:spacing w:val="-1"/>
        </w:rPr>
        <w:t> </w:t>
      </w:r>
      <w:r>
        <w:rPr/>
        <w:t>the Port</w:t>
      </w:r>
      <w:r>
        <w:rPr>
          <w:spacing w:val="-2"/>
        </w:rPr>
        <w:t> </w:t>
      </w:r>
      <w:r>
        <w:rPr/>
        <w:t>of</w:t>
      </w:r>
      <w:r>
        <w:rPr>
          <w:spacing w:val="-2"/>
        </w:rPr>
        <w:t> </w:t>
      </w:r>
      <w:r>
        <w:rPr/>
        <w:t>Entry</w:t>
      </w:r>
      <w:r>
        <w:rPr>
          <w:spacing w:val="-1"/>
        </w:rPr>
        <w:t> </w:t>
      </w:r>
      <w:r>
        <w:rPr/>
        <w:t>Rules</w:t>
      </w:r>
      <w:r>
        <w:rPr>
          <w:spacing w:val="-1"/>
        </w:rPr>
        <w:t> </w:t>
      </w:r>
      <w:r>
        <w:rPr/>
        <w:t>for Commercial Motor</w:t>
      </w:r>
      <w:r>
        <w:rPr>
          <w:spacing w:val="-3"/>
        </w:rPr>
        <w:t> </w:t>
      </w:r>
      <w:r>
        <w:rPr/>
        <w:t>Carrier Size, Weight</w:t>
      </w:r>
      <w:r>
        <w:rPr>
          <w:spacing w:val="-1"/>
        </w:rPr>
        <w:t> </w:t>
      </w:r>
      <w:r>
        <w:rPr/>
        <w:t>and</w:t>
      </w:r>
      <w:r>
        <w:rPr>
          <w:spacing w:val="-1"/>
        </w:rPr>
        <w:t> </w:t>
      </w:r>
      <w:r>
        <w:rPr/>
        <w:t>Clearance.</w:t>
      </w:r>
      <w:r>
        <w:rPr>
          <w:spacing w:val="40"/>
        </w:rPr>
        <w:t> </w:t>
      </w:r>
      <w:r>
        <w:rPr/>
        <w:t>The</w:t>
      </w:r>
      <w:r>
        <w:rPr>
          <w:spacing w:val="-1"/>
        </w:rPr>
        <w:t> </w:t>
      </w:r>
      <w:r>
        <w:rPr/>
        <w:t>redlined</w:t>
      </w:r>
      <w:r>
        <w:rPr>
          <w:spacing w:val="-1"/>
        </w:rPr>
        <w:t> </w:t>
      </w:r>
      <w:r>
        <w:rPr/>
        <w:t>rules will</w:t>
      </w:r>
      <w:r>
        <w:rPr>
          <w:spacing w:val="-2"/>
        </w:rPr>
        <w:t> </w:t>
      </w:r>
      <w:r>
        <w:rPr/>
        <w:t>be</w:t>
      </w:r>
      <w:r>
        <w:rPr>
          <w:spacing w:val="-1"/>
        </w:rPr>
        <w:t> </w:t>
      </w:r>
      <w:r>
        <w:rPr/>
        <w:t>filed with the</w:t>
      </w:r>
      <w:r>
        <w:rPr>
          <w:spacing w:val="-2"/>
        </w:rPr>
        <w:t> </w:t>
      </w:r>
      <w:r>
        <w:rPr/>
        <w:t>Colorado Secretary of State and the Colorado Department of Regulatory Agencies by December 15, 2025, and each proposed change is</w:t>
      </w:r>
      <w:r>
        <w:rPr>
          <w:spacing w:val="-1"/>
        </w:rPr>
        <w:t> </w:t>
      </w:r>
      <w:r>
        <w:rPr/>
        <w:t>discussed in order.</w:t>
      </w:r>
      <w:r>
        <w:rPr>
          <w:spacing w:val="40"/>
        </w:rPr>
        <w:t> </w:t>
      </w:r>
      <w:r>
        <w:rPr/>
        <w:t>Section numbers identify changes and include a</w:t>
      </w:r>
      <w:r>
        <w:rPr>
          <w:spacing w:val="-1"/>
        </w:rPr>
        <w:t> </w:t>
      </w:r>
      <w:r>
        <w:rPr/>
        <w:t>brief description. As necessary and appropriate, an explanation for the change is also provided.</w:t>
      </w:r>
    </w:p>
    <w:p>
      <w:pPr>
        <w:pStyle w:val="Heading1"/>
        <w:spacing w:before="158"/>
      </w:pPr>
      <w:r>
        <w:rPr/>
        <w:t>Accessibility</w:t>
      </w:r>
      <w:r>
        <w:rPr>
          <w:spacing w:val="-8"/>
        </w:rPr>
        <w:t> </w:t>
      </w:r>
      <w:r>
        <w:rPr/>
        <w:t>Editing</w:t>
      </w:r>
      <w:r>
        <w:rPr>
          <w:spacing w:val="-8"/>
        </w:rPr>
        <w:t> </w:t>
      </w:r>
      <w:r>
        <w:rPr>
          <w:spacing w:val="-4"/>
        </w:rPr>
        <w:t>Note:</w:t>
      </w:r>
    </w:p>
    <w:p>
      <w:pPr>
        <w:pStyle w:val="BodyText"/>
        <w:spacing w:line="278" w:lineRule="auto"/>
      </w:pPr>
      <w:r>
        <w:rPr/>
        <w:t>The</w:t>
      </w:r>
      <w:r>
        <w:rPr>
          <w:spacing w:val="-6"/>
        </w:rPr>
        <w:t> </w:t>
      </w:r>
      <w:r>
        <w:rPr/>
        <w:t>redlined</w:t>
      </w:r>
      <w:r>
        <w:rPr>
          <w:spacing w:val="-5"/>
        </w:rPr>
        <w:t> </w:t>
      </w:r>
      <w:r>
        <w:rPr/>
        <w:t>rules</w:t>
      </w:r>
      <w:r>
        <w:rPr>
          <w:spacing w:val="-6"/>
        </w:rPr>
        <w:t> </w:t>
      </w:r>
      <w:r>
        <w:rPr/>
        <w:t>include</w:t>
      </w:r>
      <w:r>
        <w:rPr>
          <w:spacing w:val="-5"/>
        </w:rPr>
        <w:t> </w:t>
      </w:r>
      <w:r>
        <w:rPr/>
        <w:t>formatting</w:t>
      </w:r>
      <w:r>
        <w:rPr>
          <w:spacing w:val="-6"/>
        </w:rPr>
        <w:t> </w:t>
      </w:r>
      <w:r>
        <w:rPr/>
        <w:t>updates,</w:t>
      </w:r>
      <w:r>
        <w:rPr>
          <w:spacing w:val="-5"/>
        </w:rPr>
        <w:t> </w:t>
      </w:r>
      <w:r>
        <w:rPr/>
        <w:t>corrections,</w:t>
      </w:r>
      <w:r>
        <w:rPr>
          <w:spacing w:val="-6"/>
        </w:rPr>
        <w:t> </w:t>
      </w:r>
      <w:r>
        <w:rPr/>
        <w:t>and</w:t>
      </w:r>
      <w:r>
        <w:rPr>
          <w:spacing w:val="-5"/>
        </w:rPr>
        <w:t> </w:t>
      </w:r>
      <w:r>
        <w:rPr/>
        <w:t>minor</w:t>
      </w:r>
      <w:r>
        <w:rPr>
          <w:spacing w:val="-6"/>
        </w:rPr>
        <w:t> </w:t>
      </w:r>
      <w:r>
        <w:rPr/>
        <w:t>edits</w:t>
      </w:r>
      <w:r>
        <w:rPr>
          <w:spacing w:val="-6"/>
        </w:rPr>
        <w:t> </w:t>
      </w:r>
      <w:r>
        <w:rPr/>
        <w:t>that</w:t>
      </w:r>
      <w:r>
        <w:rPr>
          <w:spacing w:val="-6"/>
        </w:rPr>
        <w:t> </w:t>
      </w:r>
      <w:r>
        <w:rPr/>
        <w:t>do</w:t>
      </w:r>
      <w:r>
        <w:rPr>
          <w:spacing w:val="-6"/>
        </w:rPr>
        <w:t> </w:t>
      </w:r>
      <w:r>
        <w:rPr/>
        <w:t>not</w:t>
      </w:r>
      <w:r>
        <w:rPr>
          <w:spacing w:val="-6"/>
        </w:rPr>
        <w:t> </w:t>
      </w:r>
      <w:r>
        <w:rPr/>
        <w:t>alter</w:t>
      </w:r>
      <w:r>
        <w:rPr>
          <w:spacing w:val="-5"/>
        </w:rPr>
        <w:t> </w:t>
      </w:r>
      <w:r>
        <w:rPr/>
        <w:t>the content or meaning of the rules. However, they are proposed to meet the state accessibility standards under Section 24-34-802, CRS.</w:t>
      </w:r>
      <w:r>
        <w:rPr>
          <w:spacing w:val="40"/>
        </w:rPr>
        <w:t> </w:t>
      </w:r>
      <w:r>
        <w:rPr/>
        <w:t>These changes specifically include converting</w:t>
      </w:r>
    </w:p>
    <w:p>
      <w:pPr>
        <w:pStyle w:val="BodyText"/>
        <w:spacing w:line="278" w:lineRule="auto" w:before="0"/>
      </w:pPr>
      <w:r>
        <w:rPr/>
        <w:t>capitalized</w:t>
      </w:r>
      <w:r>
        <w:rPr>
          <w:spacing w:val="-7"/>
        </w:rPr>
        <w:t> </w:t>
      </w:r>
      <w:r>
        <w:rPr/>
        <w:t>text</w:t>
      </w:r>
      <w:r>
        <w:rPr>
          <w:spacing w:val="-10"/>
        </w:rPr>
        <w:t> </w:t>
      </w:r>
      <w:r>
        <w:rPr/>
        <w:t>to</w:t>
      </w:r>
      <w:r>
        <w:rPr>
          <w:spacing w:val="-11"/>
        </w:rPr>
        <w:t> </w:t>
      </w:r>
      <w:r>
        <w:rPr/>
        <w:t>mixed-case</w:t>
      </w:r>
      <w:r>
        <w:rPr>
          <w:spacing w:val="-8"/>
        </w:rPr>
        <w:t> </w:t>
      </w:r>
      <w:r>
        <w:rPr/>
        <w:t>or</w:t>
      </w:r>
      <w:r>
        <w:rPr>
          <w:spacing w:val="-8"/>
        </w:rPr>
        <w:t> </w:t>
      </w:r>
      <w:r>
        <w:rPr/>
        <w:t>lowercase,</w:t>
      </w:r>
      <w:r>
        <w:rPr>
          <w:spacing w:val="-10"/>
        </w:rPr>
        <w:t> </w:t>
      </w:r>
      <w:r>
        <w:rPr/>
        <w:t>removing</w:t>
      </w:r>
      <w:r>
        <w:rPr>
          <w:spacing w:val="-9"/>
        </w:rPr>
        <w:t> </w:t>
      </w:r>
      <w:r>
        <w:rPr/>
        <w:t>underlining,</w:t>
      </w:r>
      <w:r>
        <w:rPr>
          <w:spacing w:val="-11"/>
        </w:rPr>
        <w:t> </w:t>
      </w:r>
      <w:r>
        <w:rPr/>
        <w:t>increasing</w:t>
      </w:r>
      <w:r>
        <w:rPr>
          <w:spacing w:val="-9"/>
        </w:rPr>
        <w:t> </w:t>
      </w:r>
      <w:r>
        <w:rPr/>
        <w:t>font</w:t>
      </w:r>
      <w:r>
        <w:rPr>
          <w:spacing w:val="-10"/>
        </w:rPr>
        <w:t> </w:t>
      </w:r>
      <w:r>
        <w:rPr/>
        <w:t>size,</w:t>
      </w:r>
      <w:r>
        <w:rPr>
          <w:spacing w:val="-5"/>
        </w:rPr>
        <w:t> </w:t>
      </w:r>
      <w:r>
        <w:rPr/>
        <w:t>replacing symbols with words, enabling hyperlink text, and adjusting paragraph structure to support</w:t>
      </w:r>
    </w:p>
    <w:p>
      <w:pPr>
        <w:pStyle w:val="BodyText"/>
        <w:spacing w:line="292" w:lineRule="exact" w:before="0"/>
      </w:pPr>
      <w:r>
        <w:rPr/>
        <w:t>electronic</w:t>
      </w:r>
      <w:r>
        <w:rPr>
          <w:spacing w:val="-7"/>
        </w:rPr>
        <w:t> </w:t>
      </w:r>
      <w:r>
        <w:rPr/>
        <w:t>bookmarking</w:t>
      </w:r>
      <w:r>
        <w:rPr>
          <w:spacing w:val="-9"/>
        </w:rPr>
        <w:t> </w:t>
      </w:r>
      <w:r>
        <w:rPr/>
        <w:t>for</w:t>
      </w:r>
      <w:r>
        <w:rPr>
          <w:spacing w:val="-5"/>
        </w:rPr>
        <w:t> </w:t>
      </w:r>
      <w:r>
        <w:rPr>
          <w:spacing w:val="-2"/>
        </w:rPr>
        <w:t>readers.</w:t>
      </w:r>
    </w:p>
    <w:p>
      <w:pPr>
        <w:pStyle w:val="BodyText"/>
        <w:spacing w:line="278" w:lineRule="auto" w:before="205"/>
        <w:ind w:right="51"/>
      </w:pPr>
      <w:r>
        <w:rPr/>
        <w:t>The CSP Investigative Services Section is dedicated to supporting effective communication and providing</w:t>
      </w:r>
      <w:r>
        <w:rPr>
          <w:spacing w:val="-5"/>
        </w:rPr>
        <w:t> </w:t>
      </w:r>
      <w:r>
        <w:rPr/>
        <w:t>access</w:t>
      </w:r>
      <w:r>
        <w:rPr>
          <w:spacing w:val="-5"/>
        </w:rPr>
        <w:t> </w:t>
      </w:r>
      <w:r>
        <w:rPr/>
        <w:t>to</w:t>
      </w:r>
      <w:r>
        <w:rPr>
          <w:spacing w:val="-4"/>
        </w:rPr>
        <w:t> </w:t>
      </w:r>
      <w:r>
        <w:rPr/>
        <w:t>these</w:t>
      </w:r>
      <w:r>
        <w:rPr>
          <w:spacing w:val="-6"/>
        </w:rPr>
        <w:t> </w:t>
      </w:r>
      <w:r>
        <w:rPr/>
        <w:t>rules</w:t>
      </w:r>
      <w:r>
        <w:rPr>
          <w:spacing w:val="-7"/>
        </w:rPr>
        <w:t> </w:t>
      </w:r>
      <w:r>
        <w:rPr/>
        <w:t>for</w:t>
      </w:r>
      <w:r>
        <w:rPr>
          <w:spacing w:val="-4"/>
        </w:rPr>
        <w:t> </w:t>
      </w:r>
      <w:r>
        <w:rPr/>
        <w:t>all</w:t>
      </w:r>
      <w:r>
        <w:rPr>
          <w:spacing w:val="-7"/>
        </w:rPr>
        <w:t> </w:t>
      </w:r>
      <w:r>
        <w:rPr/>
        <w:t>members</w:t>
      </w:r>
      <w:r>
        <w:rPr>
          <w:spacing w:val="-5"/>
        </w:rPr>
        <w:t> </w:t>
      </w:r>
      <w:r>
        <w:rPr/>
        <w:t>of</w:t>
      </w:r>
      <w:r>
        <w:rPr>
          <w:spacing w:val="-6"/>
        </w:rPr>
        <w:t> </w:t>
      </w:r>
      <w:r>
        <w:rPr/>
        <w:t>the</w:t>
      </w:r>
      <w:r>
        <w:rPr>
          <w:spacing w:val="-4"/>
        </w:rPr>
        <w:t> </w:t>
      </w:r>
      <w:r>
        <w:rPr/>
        <w:t>public.</w:t>
      </w:r>
      <w:r>
        <w:rPr>
          <w:spacing w:val="-6"/>
        </w:rPr>
        <w:t> </w:t>
      </w:r>
      <w:r>
        <w:rPr/>
        <w:t>If</w:t>
      </w:r>
      <w:r>
        <w:rPr>
          <w:spacing w:val="-6"/>
        </w:rPr>
        <w:t> </w:t>
      </w:r>
      <w:r>
        <w:rPr/>
        <w:t>you</w:t>
      </w:r>
      <w:r>
        <w:rPr>
          <w:spacing w:val="-6"/>
        </w:rPr>
        <w:t> </w:t>
      </w:r>
      <w:r>
        <w:rPr/>
        <w:t>have</w:t>
      </w:r>
      <w:r>
        <w:rPr>
          <w:spacing w:val="-6"/>
        </w:rPr>
        <w:t> </w:t>
      </w:r>
      <w:r>
        <w:rPr/>
        <w:t>difficulty</w:t>
      </w:r>
      <w:r>
        <w:rPr>
          <w:spacing w:val="-5"/>
        </w:rPr>
        <w:t> </w:t>
      </w:r>
      <w:r>
        <w:rPr/>
        <w:t>or</w:t>
      </w:r>
      <w:r>
        <w:rPr>
          <w:spacing w:val="-4"/>
        </w:rPr>
        <w:t> </w:t>
      </w:r>
      <w:r>
        <w:rPr/>
        <w:t>cannot</w:t>
      </w:r>
      <w:r>
        <w:rPr>
          <w:spacing w:val="-5"/>
        </w:rPr>
        <w:t> </w:t>
      </w:r>
      <w:r>
        <w:rPr/>
        <w:t>use this document, please visit </w:t>
      </w:r>
      <w:hyperlink r:id="rId5">
        <w:r>
          <w:rPr/>
          <w:t>https://publicsafety.colorado.gov/accessibility-interpretation-and-</w:t>
        </w:r>
      </w:hyperlink>
      <w:r>
        <w:rPr/>
        <w:t>transplation-support or contact the CSP Port of Entry Section at (303)-273-1870 for assistance.</w:t>
      </w:r>
    </w:p>
    <w:p>
      <w:pPr>
        <w:pStyle w:val="Heading1"/>
        <w:spacing w:before="158"/>
      </w:pPr>
      <w:r>
        <w:rPr>
          <w:spacing w:val="-2"/>
        </w:rPr>
        <w:t>Disclaimer:</w:t>
      </w:r>
    </w:p>
    <w:p>
      <w:pPr>
        <w:pStyle w:val="BodyText"/>
        <w:spacing w:line="278" w:lineRule="auto" w:before="48"/>
        <w:ind w:right="61"/>
      </w:pPr>
      <w:r>
        <w:rPr/>
        <w:t>This</w:t>
      </w:r>
      <w:r>
        <w:rPr>
          <w:spacing w:val="-7"/>
        </w:rPr>
        <w:t> </w:t>
      </w:r>
      <w:r>
        <w:rPr/>
        <w:t>draft</w:t>
      </w:r>
      <w:r>
        <w:rPr>
          <w:spacing w:val="-4"/>
        </w:rPr>
        <w:t> </w:t>
      </w:r>
      <w:r>
        <w:rPr/>
        <w:t>will</w:t>
      </w:r>
      <w:r>
        <w:rPr>
          <w:spacing w:val="-7"/>
        </w:rPr>
        <w:t> </w:t>
      </w:r>
      <w:r>
        <w:rPr/>
        <w:t>be</w:t>
      </w:r>
      <w:r>
        <w:rPr>
          <w:spacing w:val="-4"/>
        </w:rPr>
        <w:t> </w:t>
      </w:r>
      <w:r>
        <w:rPr/>
        <w:t>filed</w:t>
      </w:r>
      <w:r>
        <w:rPr>
          <w:spacing w:val="-6"/>
        </w:rPr>
        <w:t> </w:t>
      </w:r>
      <w:r>
        <w:rPr/>
        <w:t>with</w:t>
      </w:r>
      <w:r>
        <w:rPr>
          <w:spacing w:val="-4"/>
        </w:rPr>
        <w:t> </w:t>
      </w:r>
      <w:r>
        <w:rPr/>
        <w:t>the</w:t>
      </w:r>
      <w:r>
        <w:rPr>
          <w:spacing w:val="-4"/>
        </w:rPr>
        <w:t> </w:t>
      </w:r>
      <w:r>
        <w:rPr/>
        <w:t>Colorado</w:t>
      </w:r>
      <w:r>
        <w:rPr>
          <w:spacing w:val="-6"/>
        </w:rPr>
        <w:t> </w:t>
      </w:r>
      <w:r>
        <w:rPr/>
        <w:t>Department</w:t>
      </w:r>
      <w:r>
        <w:rPr>
          <w:spacing w:val="-6"/>
        </w:rPr>
        <w:t> </w:t>
      </w:r>
      <w:r>
        <w:rPr/>
        <w:t>of</w:t>
      </w:r>
      <w:r>
        <w:rPr>
          <w:spacing w:val="-6"/>
        </w:rPr>
        <w:t> </w:t>
      </w:r>
      <w:r>
        <w:rPr/>
        <w:t>State</w:t>
      </w:r>
      <w:r>
        <w:rPr>
          <w:spacing w:val="-4"/>
        </w:rPr>
        <w:t> </w:t>
      </w:r>
      <w:r>
        <w:rPr/>
        <w:t>and</w:t>
      </w:r>
      <w:r>
        <w:rPr>
          <w:spacing w:val="-4"/>
        </w:rPr>
        <w:t> </w:t>
      </w:r>
      <w:r>
        <w:rPr/>
        <w:t>submitted</w:t>
      </w:r>
      <w:r>
        <w:rPr>
          <w:spacing w:val="-6"/>
        </w:rPr>
        <w:t> </w:t>
      </w:r>
      <w:r>
        <w:rPr/>
        <w:t>to</w:t>
      </w:r>
      <w:r>
        <w:rPr>
          <w:spacing w:val="-4"/>
        </w:rPr>
        <w:t> </w:t>
      </w:r>
      <w:r>
        <w:rPr/>
        <w:t>the</w:t>
      </w:r>
      <w:r>
        <w:rPr>
          <w:spacing w:val="-7"/>
        </w:rPr>
        <w:t> </w:t>
      </w:r>
      <w:r>
        <w:rPr/>
        <w:t>Department of Regulatory Agencies in accordance with Sections 24-4-103 (2.5) and (3)(a), CRS, of the Administrative</w:t>
      </w:r>
      <w:r>
        <w:rPr>
          <w:spacing w:val="-7"/>
        </w:rPr>
        <w:t> </w:t>
      </w:r>
      <w:r>
        <w:rPr/>
        <w:t>Procedures</w:t>
      </w:r>
      <w:r>
        <w:rPr>
          <w:spacing w:val="-5"/>
        </w:rPr>
        <w:t> </w:t>
      </w:r>
      <w:r>
        <w:rPr/>
        <w:t>Act,</w:t>
      </w:r>
      <w:r>
        <w:rPr>
          <w:spacing w:val="-5"/>
        </w:rPr>
        <w:t> </w:t>
      </w:r>
      <w:r>
        <w:rPr/>
        <w:t>no</w:t>
      </w:r>
      <w:r>
        <w:rPr>
          <w:spacing w:val="-4"/>
        </w:rPr>
        <w:t> </w:t>
      </w:r>
      <w:r>
        <w:rPr/>
        <w:t>later</w:t>
      </w:r>
      <w:r>
        <w:rPr>
          <w:spacing w:val="-6"/>
        </w:rPr>
        <w:t> </w:t>
      </w:r>
      <w:r>
        <w:rPr/>
        <w:t>than</w:t>
      </w:r>
      <w:r>
        <w:rPr>
          <w:spacing w:val="-6"/>
        </w:rPr>
        <w:t> </w:t>
      </w:r>
      <w:r>
        <w:rPr/>
        <w:t>December</w:t>
      </w:r>
      <w:r>
        <w:rPr>
          <w:spacing w:val="-6"/>
        </w:rPr>
        <w:t> </w:t>
      </w:r>
      <w:r>
        <w:rPr/>
        <w:t>15,</w:t>
      </w:r>
      <w:r>
        <w:rPr>
          <w:spacing w:val="-7"/>
        </w:rPr>
        <w:t> </w:t>
      </w:r>
      <w:r>
        <w:rPr/>
        <w:t>2025.</w:t>
      </w:r>
      <w:r>
        <w:rPr>
          <w:spacing w:val="40"/>
        </w:rPr>
        <w:t> </w:t>
      </w:r>
      <w:r>
        <w:rPr/>
        <w:t>This</w:t>
      </w:r>
      <w:r>
        <w:rPr>
          <w:spacing w:val="-7"/>
        </w:rPr>
        <w:t> </w:t>
      </w:r>
      <w:r>
        <w:rPr/>
        <w:t>preliminary</w:t>
      </w:r>
      <w:r>
        <w:rPr>
          <w:spacing w:val="-5"/>
        </w:rPr>
        <w:t> </w:t>
      </w:r>
      <w:r>
        <w:rPr/>
        <w:t>draft</w:t>
      </w:r>
      <w:r>
        <w:rPr>
          <w:spacing w:val="-4"/>
        </w:rPr>
        <w:t> </w:t>
      </w:r>
      <w:r>
        <w:rPr/>
        <w:t>may</w:t>
      </w:r>
      <w:r>
        <w:rPr>
          <w:spacing w:val="-8"/>
        </w:rPr>
        <w:t> </w:t>
      </w:r>
      <w:r>
        <w:rPr/>
        <w:t>be revised</w:t>
      </w:r>
      <w:r>
        <w:rPr>
          <w:spacing w:val="-2"/>
        </w:rPr>
        <w:t> </w:t>
      </w:r>
      <w:r>
        <w:rPr/>
        <w:t>before</w:t>
      </w:r>
      <w:r>
        <w:rPr>
          <w:spacing w:val="-6"/>
        </w:rPr>
        <w:t> </w:t>
      </w:r>
      <w:r>
        <w:rPr/>
        <w:t>the</w:t>
      </w:r>
      <w:r>
        <w:rPr>
          <w:spacing w:val="-5"/>
        </w:rPr>
        <w:t> </w:t>
      </w:r>
      <w:r>
        <w:rPr/>
        <w:t>public</w:t>
      </w:r>
      <w:r>
        <w:rPr>
          <w:spacing w:val="-4"/>
        </w:rPr>
        <w:t> </w:t>
      </w:r>
      <w:r>
        <w:rPr/>
        <w:t>rulemaking</w:t>
      </w:r>
      <w:r>
        <w:rPr>
          <w:spacing w:val="-4"/>
        </w:rPr>
        <w:t> </w:t>
      </w:r>
      <w:r>
        <w:rPr/>
        <w:t>hearing</w:t>
      </w:r>
      <w:r>
        <w:rPr>
          <w:spacing w:val="-6"/>
        </w:rPr>
        <w:t> </w:t>
      </w:r>
      <w:r>
        <w:rPr/>
        <w:t>on</w:t>
      </w:r>
      <w:r>
        <w:rPr>
          <w:spacing w:val="-5"/>
        </w:rPr>
        <w:t> </w:t>
      </w:r>
      <w:r>
        <w:rPr/>
        <w:t>Thursday,</w:t>
      </w:r>
      <w:r>
        <w:rPr>
          <w:spacing w:val="-4"/>
        </w:rPr>
        <w:t> </w:t>
      </w:r>
      <w:r>
        <w:rPr/>
        <w:t>January</w:t>
      </w:r>
      <w:r>
        <w:rPr>
          <w:spacing w:val="-4"/>
        </w:rPr>
        <w:t> </w:t>
      </w:r>
      <w:r>
        <w:rPr/>
        <w:t>29,</w:t>
      </w:r>
      <w:r>
        <w:rPr>
          <w:spacing w:val="-6"/>
        </w:rPr>
        <w:t> </w:t>
      </w:r>
      <w:r>
        <w:rPr/>
        <w:t>2026.</w:t>
      </w:r>
      <w:r>
        <w:rPr>
          <w:spacing w:val="40"/>
        </w:rPr>
        <w:t> </w:t>
      </w:r>
      <w:r>
        <w:rPr/>
        <w:t>If</w:t>
      </w:r>
      <w:r>
        <w:rPr>
          <w:spacing w:val="-6"/>
        </w:rPr>
        <w:t> </w:t>
      </w:r>
      <w:r>
        <w:rPr/>
        <w:t>any</w:t>
      </w:r>
      <w:r>
        <w:rPr>
          <w:spacing w:val="-4"/>
        </w:rPr>
        <w:t> </w:t>
      </w:r>
      <w:r>
        <w:rPr/>
        <w:t>changes</w:t>
      </w:r>
      <w:r>
        <w:rPr>
          <w:spacing w:val="-4"/>
        </w:rPr>
        <w:t> </w:t>
      </w:r>
      <w:r>
        <w:rPr/>
        <w:t>are made, a revised version of the rules and any supporting documents (such as this companion document) will be available to the public and posted online on the Colorado Department of Public Safety Rulemaking Information website at </w:t>
      </w:r>
      <w:hyperlink r:id="rId6">
        <w:r>
          <w:rPr>
            <w:u w:val="single"/>
          </w:rPr>
          <w:t>https://publicsafety.colorado.gov/cdps-rules-</w:t>
        </w:r>
      </w:hyperlink>
      <w:hyperlink r:id="rId6">
        <w:r>
          <w:rPr>
            <w:u w:val="single"/>
          </w:rPr>
          <w:t>colorado-code-of-regulations</w:t>
        </w:r>
      </w:hyperlink>
      <w:r>
        <w:rPr>
          <w:u w:val="none"/>
        </w:rPr>
        <w:t>.</w:t>
      </w:r>
      <w:r>
        <w:rPr>
          <w:spacing w:val="38"/>
          <w:u w:val="none"/>
        </w:rPr>
        <w:t> </w:t>
      </w:r>
      <w:r>
        <w:rPr>
          <w:u w:val="none"/>
        </w:rPr>
        <w:t>Any</w:t>
      </w:r>
      <w:r>
        <w:rPr>
          <w:spacing w:val="-7"/>
          <w:u w:val="none"/>
        </w:rPr>
        <w:t> </w:t>
      </w:r>
      <w:r>
        <w:rPr>
          <w:u w:val="none"/>
        </w:rPr>
        <w:t>updates</w:t>
      </w:r>
      <w:r>
        <w:rPr>
          <w:spacing w:val="-9"/>
          <w:u w:val="none"/>
        </w:rPr>
        <w:t> </w:t>
      </w:r>
      <w:r>
        <w:rPr>
          <w:u w:val="none"/>
        </w:rPr>
        <w:t>or</w:t>
      </w:r>
      <w:r>
        <w:rPr>
          <w:spacing w:val="-8"/>
          <w:u w:val="none"/>
        </w:rPr>
        <w:t> </w:t>
      </w:r>
      <w:r>
        <w:rPr>
          <w:u w:val="none"/>
        </w:rPr>
        <w:t>revisions</w:t>
      </w:r>
      <w:r>
        <w:rPr>
          <w:spacing w:val="-7"/>
          <w:u w:val="none"/>
        </w:rPr>
        <w:t> </w:t>
      </w:r>
      <w:r>
        <w:rPr>
          <w:u w:val="none"/>
        </w:rPr>
        <w:t>will</w:t>
      </w:r>
      <w:r>
        <w:rPr>
          <w:spacing w:val="-7"/>
          <w:u w:val="none"/>
        </w:rPr>
        <w:t> </w:t>
      </w:r>
      <w:r>
        <w:rPr>
          <w:u w:val="none"/>
        </w:rPr>
        <w:t>be</w:t>
      </w:r>
      <w:r>
        <w:rPr>
          <w:spacing w:val="-6"/>
          <w:u w:val="none"/>
        </w:rPr>
        <w:t> </w:t>
      </w:r>
      <w:r>
        <w:rPr>
          <w:u w:val="none"/>
        </w:rPr>
        <w:t>provided</w:t>
      </w:r>
      <w:r>
        <w:rPr>
          <w:spacing w:val="-6"/>
          <w:u w:val="none"/>
        </w:rPr>
        <w:t> </w:t>
      </w:r>
      <w:r>
        <w:rPr>
          <w:u w:val="none"/>
        </w:rPr>
        <w:t>as</w:t>
      </w:r>
      <w:r>
        <w:rPr>
          <w:spacing w:val="-7"/>
          <w:u w:val="none"/>
        </w:rPr>
        <w:t> </w:t>
      </w:r>
      <w:r>
        <w:rPr>
          <w:u w:val="none"/>
        </w:rPr>
        <w:t>required</w:t>
      </w:r>
      <w:r>
        <w:rPr>
          <w:spacing w:val="-5"/>
          <w:u w:val="none"/>
        </w:rPr>
        <w:t> </w:t>
      </w:r>
      <w:r>
        <w:rPr>
          <w:u w:val="none"/>
        </w:rPr>
        <w:t>by</w:t>
      </w:r>
      <w:r>
        <w:rPr>
          <w:spacing w:val="-10"/>
          <w:u w:val="none"/>
        </w:rPr>
        <w:t> </w:t>
      </w:r>
      <w:r>
        <w:rPr>
          <w:u w:val="none"/>
        </w:rPr>
        <w:t>Sections 24-4-103 (4)(a), CRS, and posted to the Colorado Department of Public Safety rulemaking</w:t>
      </w:r>
    </w:p>
    <w:p>
      <w:pPr>
        <w:pStyle w:val="BodyText"/>
        <w:spacing w:line="288" w:lineRule="exact" w:before="0"/>
      </w:pPr>
      <w:r>
        <w:rPr/>
        <w:t>information</w:t>
      </w:r>
      <w:r>
        <w:rPr>
          <w:spacing w:val="-9"/>
        </w:rPr>
        <w:t> </w:t>
      </w:r>
      <w:r>
        <w:rPr/>
        <w:t>website</w:t>
      </w:r>
      <w:r>
        <w:rPr>
          <w:spacing w:val="-9"/>
        </w:rPr>
        <w:t> </w:t>
      </w:r>
      <w:r>
        <w:rPr/>
        <w:t>no</w:t>
      </w:r>
      <w:r>
        <w:rPr>
          <w:spacing w:val="-7"/>
        </w:rPr>
        <w:t> </w:t>
      </w:r>
      <w:r>
        <w:rPr/>
        <w:t>later</w:t>
      </w:r>
      <w:r>
        <w:rPr>
          <w:spacing w:val="-6"/>
        </w:rPr>
        <w:t> </w:t>
      </w:r>
      <w:r>
        <w:rPr/>
        <w:t>than</w:t>
      </w:r>
      <w:r>
        <w:rPr>
          <w:spacing w:val="-7"/>
        </w:rPr>
        <w:t> </w:t>
      </w:r>
      <w:r>
        <w:rPr/>
        <w:t>Friday,</w:t>
      </w:r>
      <w:r>
        <w:rPr>
          <w:spacing w:val="-8"/>
        </w:rPr>
        <w:t> </w:t>
      </w:r>
      <w:r>
        <w:rPr/>
        <w:t>January</w:t>
      </w:r>
      <w:r>
        <w:rPr>
          <w:spacing w:val="-9"/>
        </w:rPr>
        <w:t> </w:t>
      </w:r>
      <w:r>
        <w:rPr/>
        <w:t>23,</w:t>
      </w:r>
      <w:r>
        <w:rPr>
          <w:spacing w:val="-8"/>
        </w:rPr>
        <w:t> </w:t>
      </w:r>
      <w:r>
        <w:rPr>
          <w:spacing w:val="-2"/>
        </w:rPr>
        <w:t>2026.</w:t>
      </w:r>
    </w:p>
    <w:p>
      <w:pPr>
        <w:pStyle w:val="BodyText"/>
        <w:spacing w:after="0" w:line="288" w:lineRule="exact"/>
        <w:sectPr>
          <w:type w:val="continuous"/>
          <w:pgSz w:w="12240" w:h="15840"/>
          <w:pgMar w:top="1760" w:bottom="280" w:left="1440" w:right="1440"/>
        </w:sectPr>
      </w:pPr>
    </w:p>
    <w:p>
      <w:pPr>
        <w:pStyle w:val="Heading1"/>
        <w:spacing w:before="40"/>
      </w:pPr>
      <w:r>
        <w:rPr/>
        <w:t>Description</w:t>
      </w:r>
      <w:r>
        <w:rPr>
          <w:spacing w:val="-5"/>
        </w:rPr>
        <w:t> </w:t>
      </w:r>
      <w:r>
        <w:rPr/>
        <w:t>of</w:t>
      </w:r>
      <w:r>
        <w:rPr>
          <w:spacing w:val="-5"/>
        </w:rPr>
        <w:t> </w:t>
      </w:r>
      <w:r>
        <w:rPr/>
        <w:t>Changes</w:t>
      </w:r>
      <w:r>
        <w:rPr>
          <w:spacing w:val="-7"/>
        </w:rPr>
        <w:t> </w:t>
      </w:r>
      <w:r>
        <w:rPr/>
        <w:t>Proposed,</w:t>
      </w:r>
      <w:r>
        <w:rPr>
          <w:spacing w:val="-4"/>
        </w:rPr>
        <w:t> </w:t>
      </w:r>
      <w:r>
        <w:rPr/>
        <w:t>in</w:t>
      </w:r>
      <w:r>
        <w:rPr>
          <w:spacing w:val="-4"/>
        </w:rPr>
        <w:t> </w:t>
      </w:r>
      <w:r>
        <w:rPr/>
        <w:t>Order</w:t>
      </w:r>
      <w:r>
        <w:rPr>
          <w:spacing w:val="-4"/>
        </w:rPr>
        <w:t> </w:t>
      </w:r>
      <w:r>
        <w:rPr/>
        <w:t>of</w:t>
      </w:r>
      <w:r>
        <w:rPr>
          <w:spacing w:val="-4"/>
        </w:rPr>
        <w:t> </w:t>
      </w:r>
      <w:r>
        <w:rPr>
          <w:spacing w:val="-2"/>
        </w:rPr>
        <w:t>Appearance:</w:t>
      </w:r>
    </w:p>
    <w:p>
      <w:pPr>
        <w:pStyle w:val="BodyText"/>
        <w:spacing w:before="172"/>
        <w:rPr>
          <w:b/>
        </w:rPr>
      </w:pPr>
    </w:p>
    <w:p>
      <w:pPr>
        <w:spacing w:before="0"/>
        <w:ind w:left="0" w:right="0" w:firstLine="0"/>
        <w:jc w:val="left"/>
        <w:rPr>
          <w:b/>
          <w:sz w:val="24"/>
        </w:rPr>
      </w:pPr>
      <w:r>
        <w:rPr>
          <w:b/>
          <w:sz w:val="24"/>
        </w:rPr>
        <w:t>POE</w:t>
      </w:r>
      <w:r>
        <w:rPr>
          <w:b/>
          <w:spacing w:val="-4"/>
          <w:sz w:val="24"/>
        </w:rPr>
        <w:t> </w:t>
      </w:r>
      <w:r>
        <w:rPr>
          <w:b/>
          <w:sz w:val="24"/>
        </w:rPr>
        <w:t>2.16</w:t>
      </w:r>
      <w:r>
        <w:rPr>
          <w:b/>
          <w:spacing w:val="-4"/>
          <w:sz w:val="24"/>
        </w:rPr>
        <w:t> </w:t>
      </w:r>
      <w:r>
        <w:rPr>
          <w:b/>
          <w:sz w:val="24"/>
        </w:rPr>
        <w:t>and</w:t>
      </w:r>
      <w:r>
        <w:rPr>
          <w:b/>
          <w:spacing w:val="-4"/>
          <w:sz w:val="24"/>
        </w:rPr>
        <w:t> </w:t>
      </w:r>
      <w:r>
        <w:rPr>
          <w:b/>
          <w:sz w:val="24"/>
        </w:rPr>
        <w:t>its</w:t>
      </w:r>
      <w:r>
        <w:rPr>
          <w:b/>
          <w:spacing w:val="-3"/>
          <w:sz w:val="24"/>
        </w:rPr>
        <w:t> </w:t>
      </w:r>
      <w:r>
        <w:rPr>
          <w:b/>
          <w:sz w:val="24"/>
        </w:rPr>
        <w:t>subsections,</w:t>
      </w:r>
      <w:r>
        <w:rPr>
          <w:b/>
          <w:spacing w:val="-3"/>
          <w:sz w:val="24"/>
        </w:rPr>
        <w:t> </w:t>
      </w:r>
      <w:r>
        <w:rPr>
          <w:b/>
          <w:sz w:val="24"/>
        </w:rPr>
        <w:t>updated</w:t>
      </w:r>
      <w:r>
        <w:rPr>
          <w:b/>
          <w:spacing w:val="-4"/>
          <w:sz w:val="24"/>
        </w:rPr>
        <w:t> </w:t>
      </w:r>
      <w:r>
        <w:rPr>
          <w:b/>
          <w:sz w:val="24"/>
        </w:rPr>
        <w:t>to</w:t>
      </w:r>
      <w:r>
        <w:rPr>
          <w:b/>
          <w:spacing w:val="-4"/>
          <w:sz w:val="24"/>
        </w:rPr>
        <w:t> </w:t>
      </w:r>
      <w:r>
        <w:rPr>
          <w:b/>
          <w:sz w:val="24"/>
        </w:rPr>
        <w:t>be</w:t>
      </w:r>
      <w:r>
        <w:rPr>
          <w:b/>
          <w:spacing w:val="-7"/>
          <w:sz w:val="24"/>
        </w:rPr>
        <w:t> </w:t>
      </w:r>
      <w:r>
        <w:rPr>
          <w:b/>
          <w:sz w:val="24"/>
        </w:rPr>
        <w:t>consistent</w:t>
      </w:r>
      <w:r>
        <w:rPr>
          <w:b/>
          <w:spacing w:val="-4"/>
          <w:sz w:val="24"/>
        </w:rPr>
        <w:t> </w:t>
      </w:r>
      <w:r>
        <w:rPr>
          <w:b/>
          <w:sz w:val="24"/>
        </w:rPr>
        <w:t>with</w:t>
      </w:r>
      <w:r>
        <w:rPr>
          <w:b/>
          <w:spacing w:val="-1"/>
          <w:sz w:val="24"/>
        </w:rPr>
        <w:t> </w:t>
      </w:r>
      <w:r>
        <w:rPr>
          <w:b/>
          <w:sz w:val="24"/>
        </w:rPr>
        <w:t>the</w:t>
      </w:r>
      <w:r>
        <w:rPr>
          <w:b/>
          <w:spacing w:val="-5"/>
          <w:sz w:val="24"/>
        </w:rPr>
        <w:t> </w:t>
      </w:r>
      <w:r>
        <w:rPr>
          <w:b/>
          <w:sz w:val="24"/>
        </w:rPr>
        <w:t>FMCSA</w:t>
      </w:r>
      <w:r>
        <w:rPr>
          <w:b/>
          <w:spacing w:val="-5"/>
          <w:sz w:val="24"/>
        </w:rPr>
        <w:t> </w:t>
      </w:r>
      <w:r>
        <w:rPr>
          <w:b/>
          <w:spacing w:val="-2"/>
          <w:sz w:val="24"/>
        </w:rPr>
        <w:t>definition.</w:t>
      </w:r>
    </w:p>
    <w:p>
      <w:pPr>
        <w:pStyle w:val="BodyText"/>
        <w:spacing w:before="48"/>
      </w:pPr>
      <w:r>
        <w:rPr/>
        <w:t>The</w:t>
      </w:r>
      <w:r>
        <w:rPr>
          <w:spacing w:val="-6"/>
        </w:rPr>
        <w:t> </w:t>
      </w:r>
      <w:r>
        <w:rPr/>
        <w:t>definition</w:t>
      </w:r>
      <w:r>
        <w:rPr>
          <w:spacing w:val="-4"/>
        </w:rPr>
        <w:t> </w:t>
      </w:r>
      <w:r>
        <w:rPr/>
        <w:t>of</w:t>
      </w:r>
      <w:r>
        <w:rPr>
          <w:spacing w:val="-3"/>
        </w:rPr>
        <w:t> </w:t>
      </w:r>
      <w:r>
        <w:rPr/>
        <w:t>2.16</w:t>
      </w:r>
      <w:r>
        <w:rPr>
          <w:spacing w:val="-4"/>
        </w:rPr>
        <w:t> </w:t>
      </w:r>
      <w:r>
        <w:rPr/>
        <w:t>for</w:t>
      </w:r>
      <w:r>
        <w:rPr>
          <w:spacing w:val="-6"/>
        </w:rPr>
        <w:t> </w:t>
      </w:r>
      <w:r>
        <w:rPr/>
        <w:t>High-Risk</w:t>
      </w:r>
      <w:r>
        <w:rPr>
          <w:spacing w:val="-5"/>
        </w:rPr>
        <w:t> </w:t>
      </w:r>
      <w:r>
        <w:rPr/>
        <w:t>Motor</w:t>
      </w:r>
      <w:r>
        <w:rPr>
          <w:spacing w:val="-4"/>
        </w:rPr>
        <w:t> </w:t>
      </w:r>
      <w:r>
        <w:rPr/>
        <w:t>Carrier</w:t>
      </w:r>
      <w:r>
        <w:rPr>
          <w:spacing w:val="-5"/>
        </w:rPr>
        <w:t> </w:t>
      </w:r>
      <w:r>
        <w:rPr/>
        <w:t>are</w:t>
      </w:r>
      <w:r>
        <w:rPr>
          <w:spacing w:val="-6"/>
        </w:rPr>
        <w:t> </w:t>
      </w:r>
      <w:r>
        <w:rPr/>
        <w:t>revised</w:t>
      </w:r>
      <w:r>
        <w:rPr>
          <w:spacing w:val="-5"/>
        </w:rPr>
        <w:t> </w:t>
      </w:r>
      <w:r>
        <w:rPr/>
        <w:t>to</w:t>
      </w:r>
      <w:r>
        <w:rPr>
          <w:spacing w:val="-3"/>
        </w:rPr>
        <w:t> </w:t>
      </w:r>
      <w:r>
        <w:rPr/>
        <w:t>match</w:t>
      </w:r>
      <w:r>
        <w:rPr>
          <w:spacing w:val="-6"/>
        </w:rPr>
        <w:t> </w:t>
      </w:r>
      <w:r>
        <w:rPr/>
        <w:t>the</w:t>
      </w:r>
      <w:r>
        <w:rPr>
          <w:spacing w:val="-5"/>
        </w:rPr>
        <w:t> </w:t>
      </w:r>
      <w:r>
        <w:rPr/>
        <w:t>Federal</w:t>
      </w:r>
      <w:r>
        <w:rPr>
          <w:spacing w:val="-4"/>
        </w:rPr>
        <w:t> </w:t>
      </w:r>
      <w:r>
        <w:rPr>
          <w:spacing w:val="-2"/>
        </w:rPr>
        <w:t>Motor</w:t>
      </w:r>
    </w:p>
    <w:p>
      <w:pPr>
        <w:spacing w:line="278" w:lineRule="auto" w:before="45"/>
        <w:ind w:left="0" w:right="0" w:firstLine="0"/>
        <w:jc w:val="left"/>
        <w:rPr>
          <w:b/>
          <w:sz w:val="24"/>
        </w:rPr>
      </w:pPr>
      <w:r>
        <w:rPr>
          <w:sz w:val="24"/>
        </w:rPr>
        <w:t>Carrier</w:t>
      </w:r>
      <w:r>
        <w:rPr>
          <w:spacing w:val="-6"/>
          <w:sz w:val="24"/>
        </w:rPr>
        <w:t> </w:t>
      </w:r>
      <w:r>
        <w:rPr>
          <w:sz w:val="24"/>
        </w:rPr>
        <w:t>Safety</w:t>
      </w:r>
      <w:r>
        <w:rPr>
          <w:spacing w:val="-7"/>
          <w:sz w:val="24"/>
        </w:rPr>
        <w:t> </w:t>
      </w:r>
      <w:r>
        <w:rPr>
          <w:sz w:val="24"/>
        </w:rPr>
        <w:t>Administration's</w:t>
      </w:r>
      <w:r>
        <w:rPr>
          <w:spacing w:val="-8"/>
          <w:sz w:val="24"/>
        </w:rPr>
        <w:t> </w:t>
      </w:r>
      <w:r>
        <w:rPr>
          <w:sz w:val="24"/>
        </w:rPr>
        <w:t>current</w:t>
      </w:r>
      <w:r>
        <w:rPr>
          <w:spacing w:val="-8"/>
          <w:sz w:val="24"/>
        </w:rPr>
        <w:t> </w:t>
      </w:r>
      <w:r>
        <w:rPr>
          <w:sz w:val="24"/>
        </w:rPr>
        <w:t>definition.</w:t>
      </w:r>
      <w:r>
        <w:rPr>
          <w:spacing w:val="-10"/>
          <w:sz w:val="24"/>
        </w:rPr>
        <w:t> </w:t>
      </w:r>
      <w:r>
        <w:rPr>
          <w:sz w:val="24"/>
        </w:rPr>
        <w:t>POE</w:t>
      </w:r>
      <w:r>
        <w:rPr>
          <w:spacing w:val="-6"/>
          <w:sz w:val="24"/>
        </w:rPr>
        <w:t> </w:t>
      </w:r>
      <w:r>
        <w:rPr>
          <w:sz w:val="24"/>
        </w:rPr>
        <w:t>2.16</w:t>
      </w:r>
      <w:r>
        <w:rPr>
          <w:spacing w:val="-8"/>
          <w:sz w:val="24"/>
        </w:rPr>
        <w:t> </w:t>
      </w:r>
      <w:r>
        <w:rPr>
          <w:sz w:val="24"/>
        </w:rPr>
        <w:t>and</w:t>
      </w:r>
      <w:r>
        <w:rPr>
          <w:spacing w:val="-6"/>
          <w:sz w:val="24"/>
        </w:rPr>
        <w:t> </w:t>
      </w:r>
      <w:r>
        <w:rPr>
          <w:sz w:val="24"/>
        </w:rPr>
        <w:t>its</w:t>
      </w:r>
      <w:r>
        <w:rPr>
          <w:spacing w:val="-7"/>
          <w:sz w:val="24"/>
        </w:rPr>
        <w:t> </w:t>
      </w:r>
      <w:r>
        <w:rPr>
          <w:sz w:val="24"/>
        </w:rPr>
        <w:t>subsections</w:t>
      </w:r>
      <w:r>
        <w:rPr>
          <w:spacing w:val="-7"/>
          <w:sz w:val="24"/>
        </w:rPr>
        <w:t> </w:t>
      </w:r>
      <w:r>
        <w:rPr>
          <w:sz w:val="24"/>
        </w:rPr>
        <w:t>are</w:t>
      </w:r>
      <w:r>
        <w:rPr>
          <w:spacing w:val="-8"/>
          <w:sz w:val="24"/>
        </w:rPr>
        <w:t> </w:t>
      </w:r>
      <w:r>
        <w:rPr>
          <w:sz w:val="24"/>
        </w:rPr>
        <w:t>updated</w:t>
      </w:r>
      <w:r>
        <w:rPr>
          <w:spacing w:val="-8"/>
          <w:sz w:val="24"/>
        </w:rPr>
        <w:t> </w:t>
      </w:r>
      <w:r>
        <w:rPr>
          <w:sz w:val="24"/>
        </w:rPr>
        <w:t>to read “A </w:t>
      </w:r>
      <w:r>
        <w:rPr>
          <w:b/>
          <w:color w:val="C00000"/>
          <w:sz w:val="24"/>
        </w:rPr>
        <w:t>High-Risk Motor Carrier is a motor </w:t>
      </w:r>
      <w:r>
        <w:rPr>
          <w:sz w:val="24"/>
        </w:rPr>
        <w:t>carrier </w:t>
      </w:r>
      <w:r>
        <w:rPr>
          <w:b/>
          <w:color w:val="C00000"/>
          <w:sz w:val="24"/>
        </w:rPr>
        <w:t>who</w:t>
      </w:r>
      <w:r>
        <w:rPr>
          <w:b/>
          <w:sz w:val="24"/>
        </w:rPr>
        <w:t>:</w:t>
      </w:r>
    </w:p>
    <w:p>
      <w:pPr>
        <w:pStyle w:val="ListParagraph"/>
        <w:numPr>
          <w:ilvl w:val="2"/>
          <w:numId w:val="1"/>
        </w:numPr>
        <w:tabs>
          <w:tab w:pos="1441" w:val="left" w:leader="none"/>
        </w:tabs>
        <w:spacing w:line="280" w:lineRule="auto" w:before="158" w:after="0"/>
        <w:ind w:left="0" w:right="367" w:firstLine="719"/>
        <w:jc w:val="left"/>
        <w:rPr>
          <w:b/>
          <w:sz w:val="24"/>
        </w:rPr>
      </w:pPr>
      <w:r>
        <w:rPr>
          <w:b/>
          <w:color w:val="C00000"/>
          <w:sz w:val="24"/>
        </w:rPr>
        <w:t>Is</w:t>
      </w:r>
      <w:r>
        <w:rPr>
          <w:b/>
          <w:color w:val="C00000"/>
          <w:spacing w:val="-7"/>
          <w:sz w:val="24"/>
        </w:rPr>
        <w:t> </w:t>
      </w:r>
      <w:r>
        <w:rPr>
          <w:b/>
          <w:color w:val="C00000"/>
          <w:sz w:val="24"/>
        </w:rPr>
        <w:t>a</w:t>
      </w:r>
      <w:r>
        <w:rPr>
          <w:b/>
          <w:color w:val="C00000"/>
          <w:spacing w:val="-6"/>
          <w:sz w:val="24"/>
        </w:rPr>
        <w:t> </w:t>
      </w:r>
      <w:r>
        <w:rPr>
          <w:b/>
          <w:color w:val="C00000"/>
          <w:sz w:val="24"/>
        </w:rPr>
        <w:t>passenger</w:t>
      </w:r>
      <w:r>
        <w:rPr>
          <w:b/>
          <w:color w:val="C00000"/>
          <w:spacing w:val="-4"/>
          <w:sz w:val="24"/>
        </w:rPr>
        <w:t> </w:t>
      </w:r>
      <w:r>
        <w:rPr>
          <w:b/>
          <w:color w:val="C00000"/>
          <w:sz w:val="24"/>
        </w:rPr>
        <w:t>carrier</w:t>
      </w:r>
      <w:r>
        <w:rPr>
          <w:b/>
          <w:color w:val="C00000"/>
          <w:spacing w:val="-6"/>
          <w:sz w:val="24"/>
        </w:rPr>
        <w:t> </w:t>
      </w:r>
      <w:r>
        <w:rPr>
          <w:b/>
          <w:color w:val="C00000"/>
          <w:sz w:val="24"/>
        </w:rPr>
        <w:t>having</w:t>
      </w:r>
      <w:r>
        <w:rPr>
          <w:b/>
          <w:color w:val="C00000"/>
          <w:spacing w:val="-2"/>
          <w:sz w:val="24"/>
        </w:rPr>
        <w:t> </w:t>
      </w:r>
      <w:r>
        <w:rPr>
          <w:sz w:val="24"/>
        </w:rPr>
        <w:t>a</w:t>
      </w:r>
      <w:r>
        <w:rPr>
          <w:spacing w:val="-5"/>
          <w:sz w:val="24"/>
        </w:rPr>
        <w:t> </w:t>
      </w:r>
      <w:r>
        <w:rPr>
          <w:sz w:val="24"/>
        </w:rPr>
        <w:t>ranking</w:t>
      </w:r>
      <w:r>
        <w:rPr>
          <w:spacing w:val="-5"/>
          <w:sz w:val="24"/>
        </w:rPr>
        <w:t> </w:t>
      </w:r>
      <w:r>
        <w:rPr>
          <w:sz w:val="24"/>
        </w:rPr>
        <w:t>at</w:t>
      </w:r>
      <w:r>
        <w:rPr>
          <w:spacing w:val="-8"/>
          <w:sz w:val="24"/>
        </w:rPr>
        <w:t> </w:t>
      </w:r>
      <w:r>
        <w:rPr>
          <w:sz w:val="24"/>
        </w:rPr>
        <w:t>or</w:t>
      </w:r>
      <w:r>
        <w:rPr>
          <w:spacing w:val="-4"/>
          <w:sz w:val="24"/>
        </w:rPr>
        <w:t> </w:t>
      </w:r>
      <w:r>
        <w:rPr>
          <w:sz w:val="24"/>
        </w:rPr>
        <w:t>above</w:t>
      </w:r>
      <w:r>
        <w:rPr>
          <w:spacing w:val="-4"/>
          <w:sz w:val="24"/>
        </w:rPr>
        <w:t> </w:t>
      </w:r>
      <w:r>
        <w:rPr>
          <w:sz w:val="24"/>
        </w:rPr>
        <w:t>the</w:t>
      </w:r>
      <w:r>
        <w:rPr>
          <w:spacing w:val="-4"/>
          <w:sz w:val="24"/>
        </w:rPr>
        <w:t> </w:t>
      </w:r>
      <w:r>
        <w:rPr>
          <w:sz w:val="24"/>
        </w:rPr>
        <w:t>90</w:t>
      </w:r>
      <w:r>
        <w:rPr>
          <w:sz w:val="24"/>
          <w:vertAlign w:val="superscript"/>
        </w:rPr>
        <w:t>th</w:t>
      </w:r>
      <w:r>
        <w:rPr>
          <w:spacing w:val="-5"/>
          <w:sz w:val="24"/>
          <w:vertAlign w:val="baseline"/>
        </w:rPr>
        <w:t> </w:t>
      </w:r>
      <w:r>
        <w:rPr>
          <w:sz w:val="24"/>
          <w:vertAlign w:val="baseline"/>
        </w:rPr>
        <w:t>percentile</w:t>
      </w:r>
      <w:r>
        <w:rPr>
          <w:spacing w:val="-3"/>
          <w:sz w:val="24"/>
          <w:vertAlign w:val="baseline"/>
        </w:rPr>
        <w:t> </w:t>
      </w:r>
      <w:r>
        <w:rPr>
          <w:b/>
          <w:color w:val="C00000"/>
          <w:sz w:val="24"/>
          <w:vertAlign w:val="baseline"/>
        </w:rPr>
        <w:t>for</w:t>
      </w:r>
      <w:r>
        <w:rPr>
          <w:b/>
          <w:color w:val="C00000"/>
          <w:spacing w:val="-4"/>
          <w:sz w:val="24"/>
          <w:vertAlign w:val="baseline"/>
        </w:rPr>
        <w:t> </w:t>
      </w:r>
      <w:r>
        <w:rPr>
          <w:b/>
          <w:color w:val="C00000"/>
          <w:sz w:val="24"/>
          <w:vertAlign w:val="baseline"/>
        </w:rPr>
        <w:t>one month </w:t>
      </w:r>
      <w:r>
        <w:rPr>
          <w:sz w:val="24"/>
          <w:vertAlign w:val="baseline"/>
        </w:rPr>
        <w:t>in </w:t>
      </w:r>
      <w:r>
        <w:rPr>
          <w:b/>
          <w:color w:val="C00000"/>
          <w:sz w:val="24"/>
          <w:vertAlign w:val="baseline"/>
        </w:rPr>
        <w:t>two or more of </w:t>
      </w:r>
      <w:r>
        <w:rPr>
          <w:sz w:val="24"/>
          <w:vertAlign w:val="baseline"/>
        </w:rPr>
        <w:t>the </w:t>
      </w:r>
      <w:r>
        <w:rPr>
          <w:b/>
          <w:color w:val="C00000"/>
          <w:sz w:val="24"/>
          <w:vertAlign w:val="baseline"/>
        </w:rPr>
        <w:t>following </w:t>
      </w:r>
      <w:r>
        <w:rPr>
          <w:sz w:val="24"/>
          <w:vertAlign w:val="baseline"/>
        </w:rPr>
        <w:t>Behavior Analysis Safety Improvement Categories</w:t>
      </w:r>
      <w:r>
        <w:rPr>
          <w:b/>
          <w:color w:val="C00000"/>
          <w:sz w:val="24"/>
          <w:vertAlign w:val="baseline"/>
        </w:rPr>
        <w:t>,</w:t>
      </w:r>
    </w:p>
    <w:p>
      <w:pPr>
        <w:pStyle w:val="Heading1"/>
        <w:spacing w:line="287" w:lineRule="exact"/>
      </w:pPr>
      <w:r>
        <w:rPr>
          <w:color w:val="C00000"/>
        </w:rPr>
        <w:t>Unsafe</w:t>
      </w:r>
      <w:r>
        <w:rPr>
          <w:color w:val="C00000"/>
          <w:spacing w:val="-10"/>
        </w:rPr>
        <w:t> </w:t>
      </w:r>
      <w:r>
        <w:rPr>
          <w:color w:val="C00000"/>
        </w:rPr>
        <w:t>Driving,</w:t>
      </w:r>
      <w:r>
        <w:rPr>
          <w:color w:val="C00000"/>
          <w:spacing w:val="-9"/>
        </w:rPr>
        <w:t> </w:t>
      </w:r>
      <w:r>
        <w:rPr>
          <w:color w:val="C00000"/>
        </w:rPr>
        <w:t>Crash</w:t>
      </w:r>
      <w:r>
        <w:rPr>
          <w:color w:val="C00000"/>
          <w:spacing w:val="-6"/>
        </w:rPr>
        <w:t> </w:t>
      </w:r>
      <w:r>
        <w:rPr>
          <w:color w:val="C00000"/>
        </w:rPr>
        <w:t>Indicator,</w:t>
      </w:r>
      <w:r>
        <w:rPr>
          <w:color w:val="C00000"/>
          <w:spacing w:val="-6"/>
        </w:rPr>
        <w:t> </w:t>
      </w:r>
      <w:r>
        <w:rPr>
          <w:color w:val="C00000"/>
        </w:rPr>
        <w:t>Hours</w:t>
      </w:r>
      <w:r>
        <w:rPr>
          <w:color w:val="C00000"/>
          <w:spacing w:val="-9"/>
        </w:rPr>
        <w:t> </w:t>
      </w:r>
      <w:r>
        <w:rPr>
          <w:color w:val="C00000"/>
        </w:rPr>
        <w:t>of</w:t>
      </w:r>
      <w:r>
        <w:rPr>
          <w:color w:val="C00000"/>
          <w:spacing w:val="-7"/>
        </w:rPr>
        <w:t> </w:t>
      </w:r>
      <w:r>
        <w:rPr>
          <w:color w:val="C00000"/>
        </w:rPr>
        <w:t>Service</w:t>
      </w:r>
      <w:r>
        <w:rPr>
          <w:color w:val="C00000"/>
          <w:spacing w:val="-8"/>
        </w:rPr>
        <w:t> </w:t>
      </w:r>
      <w:r>
        <w:rPr>
          <w:color w:val="C00000"/>
        </w:rPr>
        <w:t>(HOS)</w:t>
      </w:r>
      <w:r>
        <w:rPr>
          <w:color w:val="C00000"/>
          <w:spacing w:val="-8"/>
        </w:rPr>
        <w:t> </w:t>
      </w:r>
      <w:r>
        <w:rPr>
          <w:color w:val="C00000"/>
        </w:rPr>
        <w:t>Compliance,</w:t>
      </w:r>
      <w:r>
        <w:rPr>
          <w:color w:val="C00000"/>
          <w:spacing w:val="-7"/>
        </w:rPr>
        <w:t> </w:t>
      </w:r>
      <w:r>
        <w:rPr>
          <w:color w:val="C00000"/>
        </w:rPr>
        <w:t>or</w:t>
      </w:r>
      <w:r>
        <w:rPr>
          <w:color w:val="C00000"/>
          <w:spacing w:val="-6"/>
        </w:rPr>
        <w:t> </w:t>
      </w:r>
      <w:r>
        <w:rPr>
          <w:color w:val="C00000"/>
        </w:rPr>
        <w:t>Vehicle</w:t>
      </w:r>
      <w:r>
        <w:rPr>
          <w:color w:val="C00000"/>
          <w:spacing w:val="-7"/>
        </w:rPr>
        <w:t> </w:t>
      </w:r>
      <w:r>
        <w:rPr>
          <w:color w:val="C00000"/>
          <w:spacing w:val="-2"/>
        </w:rPr>
        <w:t>Maintenance,</w:t>
      </w:r>
    </w:p>
    <w:p>
      <w:pPr>
        <w:spacing w:line="278" w:lineRule="auto" w:before="48"/>
        <w:ind w:left="0" w:right="0" w:firstLine="0"/>
        <w:jc w:val="left"/>
        <w:rPr>
          <w:b/>
          <w:sz w:val="24"/>
        </w:rPr>
      </w:pPr>
      <w:r>
        <w:rPr>
          <w:sz w:val="24"/>
        </w:rPr>
        <w:t>collectively</w:t>
      </w:r>
      <w:r>
        <w:rPr>
          <w:spacing w:val="-8"/>
          <w:sz w:val="24"/>
        </w:rPr>
        <w:t> </w:t>
      </w:r>
      <w:r>
        <w:rPr>
          <w:sz w:val="24"/>
        </w:rPr>
        <w:t>referred</w:t>
      </w:r>
      <w:r>
        <w:rPr>
          <w:spacing w:val="-8"/>
          <w:sz w:val="24"/>
        </w:rPr>
        <w:t> </w:t>
      </w:r>
      <w:r>
        <w:rPr>
          <w:sz w:val="24"/>
        </w:rPr>
        <w:t>to</w:t>
      </w:r>
      <w:r>
        <w:rPr>
          <w:spacing w:val="-7"/>
          <w:sz w:val="24"/>
        </w:rPr>
        <w:t> </w:t>
      </w:r>
      <w:r>
        <w:rPr>
          <w:sz w:val="24"/>
        </w:rPr>
        <w:t>as</w:t>
      </w:r>
      <w:r>
        <w:rPr>
          <w:spacing w:val="-9"/>
          <w:sz w:val="24"/>
        </w:rPr>
        <w:t> </w:t>
      </w:r>
      <w:r>
        <w:rPr>
          <w:sz w:val="24"/>
        </w:rPr>
        <w:t>“BASICs</w:t>
      </w:r>
      <w:r>
        <w:rPr>
          <w:b/>
          <w:color w:val="C00000"/>
          <w:sz w:val="24"/>
        </w:rPr>
        <w:t>,</w:t>
      </w:r>
      <w:r>
        <w:rPr>
          <w:sz w:val="24"/>
        </w:rPr>
        <w:t>”</w:t>
      </w:r>
      <w:r>
        <w:rPr>
          <w:spacing w:val="-7"/>
          <w:sz w:val="24"/>
        </w:rPr>
        <w:t> </w:t>
      </w:r>
      <w:r>
        <w:rPr>
          <w:b/>
          <w:color w:val="C00000"/>
          <w:sz w:val="24"/>
        </w:rPr>
        <w:t>and</w:t>
      </w:r>
      <w:r>
        <w:rPr>
          <w:b/>
          <w:color w:val="C00000"/>
          <w:spacing w:val="-7"/>
          <w:sz w:val="24"/>
        </w:rPr>
        <w:t> </w:t>
      </w:r>
      <w:r>
        <w:rPr>
          <w:b/>
          <w:color w:val="C00000"/>
          <w:sz w:val="24"/>
        </w:rPr>
        <w:t>have</w:t>
      </w:r>
      <w:r>
        <w:rPr>
          <w:b/>
          <w:color w:val="C00000"/>
          <w:spacing w:val="-8"/>
          <w:sz w:val="24"/>
        </w:rPr>
        <w:t> </w:t>
      </w:r>
      <w:r>
        <w:rPr>
          <w:b/>
          <w:color w:val="C00000"/>
          <w:sz w:val="24"/>
        </w:rPr>
        <w:t>not</w:t>
      </w:r>
      <w:r>
        <w:rPr>
          <w:b/>
          <w:color w:val="C00000"/>
          <w:spacing w:val="-7"/>
          <w:sz w:val="24"/>
        </w:rPr>
        <w:t> </w:t>
      </w:r>
      <w:r>
        <w:rPr>
          <w:sz w:val="24"/>
        </w:rPr>
        <w:t>received</w:t>
      </w:r>
      <w:r>
        <w:rPr>
          <w:spacing w:val="-8"/>
          <w:sz w:val="24"/>
        </w:rPr>
        <w:t> </w:t>
      </w:r>
      <w:r>
        <w:rPr>
          <w:b/>
          <w:color w:val="C00000"/>
          <w:sz w:val="24"/>
        </w:rPr>
        <w:t>an</w:t>
      </w:r>
      <w:r>
        <w:rPr>
          <w:b/>
          <w:color w:val="C00000"/>
          <w:spacing w:val="-7"/>
          <w:sz w:val="24"/>
        </w:rPr>
        <w:t> </w:t>
      </w:r>
      <w:r>
        <w:rPr>
          <w:b/>
          <w:color w:val="C00000"/>
          <w:sz w:val="24"/>
        </w:rPr>
        <w:t>onsite</w:t>
      </w:r>
      <w:r>
        <w:rPr>
          <w:b/>
          <w:color w:val="C00000"/>
          <w:spacing w:val="-8"/>
          <w:sz w:val="24"/>
        </w:rPr>
        <w:t> </w:t>
      </w:r>
      <w:r>
        <w:rPr>
          <w:b/>
          <w:color w:val="C00000"/>
          <w:sz w:val="24"/>
        </w:rPr>
        <w:t>investigation</w:t>
      </w:r>
      <w:r>
        <w:rPr>
          <w:b/>
          <w:color w:val="C00000"/>
          <w:spacing w:val="-8"/>
          <w:sz w:val="24"/>
        </w:rPr>
        <w:t> </w:t>
      </w:r>
      <w:r>
        <w:rPr>
          <w:b/>
          <w:color w:val="C00000"/>
          <w:sz w:val="24"/>
        </w:rPr>
        <w:t>in</w:t>
      </w:r>
      <w:r>
        <w:rPr>
          <w:b/>
          <w:color w:val="C00000"/>
          <w:spacing w:val="-8"/>
          <w:sz w:val="24"/>
        </w:rPr>
        <w:t> </w:t>
      </w:r>
      <w:r>
        <w:rPr>
          <w:b/>
          <w:color w:val="C00000"/>
          <w:sz w:val="24"/>
        </w:rPr>
        <w:t>the previous 12 months; or</w:t>
      </w:r>
    </w:p>
    <w:p>
      <w:pPr>
        <w:pStyle w:val="Heading1"/>
        <w:numPr>
          <w:ilvl w:val="2"/>
          <w:numId w:val="1"/>
        </w:numPr>
        <w:tabs>
          <w:tab w:pos="1441" w:val="left" w:leader="none"/>
        </w:tabs>
        <w:spacing w:line="278" w:lineRule="auto" w:before="158" w:after="0"/>
        <w:ind w:left="0" w:right="360" w:firstLine="719"/>
        <w:jc w:val="left"/>
        <w:rPr>
          <w:b w:val="0"/>
        </w:rPr>
      </w:pPr>
      <w:r>
        <w:rPr>
          <w:color w:val="C00000"/>
        </w:rPr>
        <w:t>Is a non-passenger </w:t>
      </w:r>
      <w:r>
        <w:rPr>
          <w:b w:val="0"/>
        </w:rPr>
        <w:t>property carrier </w:t>
      </w:r>
      <w:r>
        <w:rPr>
          <w:color w:val="C00000"/>
        </w:rPr>
        <w:t>having a ranking at </w:t>
      </w:r>
      <w:r>
        <w:rPr>
          <w:b w:val="0"/>
        </w:rPr>
        <w:t>or </w:t>
      </w:r>
      <w:r>
        <w:rPr>
          <w:color w:val="C00000"/>
        </w:rPr>
        <w:t>above </w:t>
      </w:r>
      <w:r>
        <w:rPr>
          <w:b w:val="0"/>
        </w:rPr>
        <w:t>the </w:t>
      </w:r>
      <w:r>
        <w:rPr>
          <w:color w:val="C00000"/>
        </w:rPr>
        <w:t>90</w:t>
      </w:r>
      <w:r>
        <w:rPr>
          <w:color w:val="C00000"/>
          <w:vertAlign w:val="superscript"/>
        </w:rPr>
        <w:t>th</w:t>
      </w:r>
      <w:r>
        <w:rPr>
          <w:color w:val="C00000"/>
          <w:vertAlign w:val="baseline"/>
        </w:rPr>
        <w:t> percentile</w:t>
      </w:r>
      <w:r>
        <w:rPr>
          <w:color w:val="C00000"/>
          <w:spacing w:val="-7"/>
          <w:vertAlign w:val="baseline"/>
        </w:rPr>
        <w:t> </w:t>
      </w:r>
      <w:r>
        <w:rPr>
          <w:b w:val="0"/>
          <w:vertAlign w:val="baseline"/>
        </w:rPr>
        <w:t>for</w:t>
      </w:r>
      <w:r>
        <w:rPr>
          <w:b w:val="0"/>
          <w:spacing w:val="-8"/>
          <w:vertAlign w:val="baseline"/>
        </w:rPr>
        <w:t> </w:t>
      </w:r>
      <w:r>
        <w:rPr>
          <w:color w:val="C00000"/>
          <w:vertAlign w:val="baseline"/>
        </w:rPr>
        <w:t>two</w:t>
      </w:r>
      <w:r>
        <w:rPr>
          <w:color w:val="C00000"/>
          <w:spacing w:val="-7"/>
          <w:vertAlign w:val="baseline"/>
        </w:rPr>
        <w:t> </w:t>
      </w:r>
      <w:r>
        <w:rPr>
          <w:color w:val="C00000"/>
          <w:vertAlign w:val="baseline"/>
        </w:rPr>
        <w:t>consecutive</w:t>
      </w:r>
      <w:r>
        <w:rPr>
          <w:color w:val="C00000"/>
          <w:spacing w:val="-8"/>
          <w:vertAlign w:val="baseline"/>
        </w:rPr>
        <w:t> </w:t>
      </w:r>
      <w:r>
        <w:rPr>
          <w:color w:val="C00000"/>
          <w:vertAlign w:val="baseline"/>
        </w:rPr>
        <w:t>months</w:t>
      </w:r>
      <w:r>
        <w:rPr>
          <w:color w:val="C00000"/>
          <w:spacing w:val="-7"/>
          <w:vertAlign w:val="baseline"/>
        </w:rPr>
        <w:t> </w:t>
      </w:r>
      <w:r>
        <w:rPr>
          <w:color w:val="C00000"/>
          <w:vertAlign w:val="baseline"/>
        </w:rPr>
        <w:t>and</w:t>
      </w:r>
      <w:r>
        <w:rPr>
          <w:color w:val="C00000"/>
          <w:spacing w:val="-8"/>
          <w:vertAlign w:val="baseline"/>
        </w:rPr>
        <w:t> </w:t>
      </w:r>
      <w:r>
        <w:rPr>
          <w:color w:val="C00000"/>
          <w:vertAlign w:val="baseline"/>
        </w:rPr>
        <w:t>have</w:t>
      </w:r>
      <w:r>
        <w:rPr>
          <w:color w:val="C00000"/>
          <w:spacing w:val="-10"/>
          <w:vertAlign w:val="baseline"/>
        </w:rPr>
        <w:t> </w:t>
      </w:r>
      <w:r>
        <w:rPr>
          <w:color w:val="C00000"/>
          <w:vertAlign w:val="baseline"/>
        </w:rPr>
        <w:t>not</w:t>
      </w:r>
      <w:r>
        <w:rPr>
          <w:color w:val="C00000"/>
          <w:spacing w:val="-6"/>
          <w:vertAlign w:val="baseline"/>
        </w:rPr>
        <w:t> </w:t>
      </w:r>
      <w:r>
        <w:rPr>
          <w:color w:val="C00000"/>
          <w:vertAlign w:val="baseline"/>
        </w:rPr>
        <w:t>received</w:t>
      </w:r>
      <w:r>
        <w:rPr>
          <w:color w:val="C00000"/>
          <w:spacing w:val="-6"/>
          <w:vertAlign w:val="baseline"/>
        </w:rPr>
        <w:t> </w:t>
      </w:r>
      <w:r>
        <w:rPr>
          <w:color w:val="C00000"/>
          <w:vertAlign w:val="baseline"/>
        </w:rPr>
        <w:t>an</w:t>
      </w:r>
      <w:r>
        <w:rPr>
          <w:color w:val="C00000"/>
          <w:spacing w:val="-6"/>
          <w:vertAlign w:val="baseline"/>
        </w:rPr>
        <w:t> </w:t>
      </w:r>
      <w:r>
        <w:rPr>
          <w:color w:val="C00000"/>
          <w:vertAlign w:val="baseline"/>
        </w:rPr>
        <w:t>onsite</w:t>
      </w:r>
      <w:r>
        <w:rPr>
          <w:color w:val="C00000"/>
          <w:spacing w:val="-8"/>
          <w:vertAlign w:val="baseline"/>
        </w:rPr>
        <w:t> </w:t>
      </w:r>
      <w:r>
        <w:rPr>
          <w:color w:val="C00000"/>
          <w:vertAlign w:val="baseline"/>
        </w:rPr>
        <w:t>investigation</w:t>
      </w:r>
      <w:r>
        <w:rPr>
          <w:color w:val="C00000"/>
          <w:spacing w:val="-8"/>
          <w:vertAlign w:val="baseline"/>
        </w:rPr>
        <w:t> </w:t>
      </w:r>
      <w:r>
        <w:rPr>
          <w:color w:val="C00000"/>
          <w:vertAlign w:val="baseline"/>
        </w:rPr>
        <w:t>in</w:t>
      </w:r>
      <w:r>
        <w:rPr>
          <w:color w:val="C00000"/>
          <w:spacing w:val="-8"/>
          <w:vertAlign w:val="baseline"/>
        </w:rPr>
        <w:t> </w:t>
      </w:r>
      <w:r>
        <w:rPr>
          <w:color w:val="C00000"/>
          <w:vertAlign w:val="baseline"/>
        </w:rPr>
        <w:t>the previous 18 months</w:t>
      </w:r>
      <w:r>
        <w:rPr>
          <w:b w:val="0"/>
          <w:vertAlign w:val="baseline"/>
        </w:rPr>
        <w:t>.”</w:t>
      </w:r>
    </w:p>
    <w:p>
      <w:pPr>
        <w:pStyle w:val="BodyText"/>
        <w:spacing w:before="159"/>
      </w:pPr>
      <w:r>
        <w:rPr/>
        <w:t>Instead</w:t>
      </w:r>
      <w:r>
        <w:rPr>
          <w:spacing w:val="-9"/>
        </w:rPr>
        <w:t> </w:t>
      </w:r>
      <w:r>
        <w:rPr>
          <w:spacing w:val="-5"/>
        </w:rPr>
        <w:t>of</w:t>
      </w:r>
    </w:p>
    <w:p>
      <w:pPr>
        <w:pStyle w:val="BodyText"/>
        <w:spacing w:before="206"/>
      </w:pPr>
      <w:r>
        <w:rPr/>
        <w:t>“A</w:t>
      </w:r>
      <w:r>
        <w:rPr>
          <w:spacing w:val="-12"/>
        </w:rPr>
        <w:t> </w:t>
      </w:r>
      <w:r>
        <w:rPr/>
        <w:t>non-passenger</w:t>
      </w:r>
      <w:r>
        <w:rPr>
          <w:spacing w:val="-11"/>
        </w:rPr>
        <w:t> </w:t>
      </w:r>
      <w:r>
        <w:rPr/>
        <w:t>carrier</w:t>
      </w:r>
      <w:r>
        <w:rPr>
          <w:spacing w:val="-13"/>
        </w:rPr>
        <w:t> </w:t>
      </w:r>
      <w:r>
        <w:rPr>
          <w:spacing w:val="-4"/>
        </w:rPr>
        <w:t>that:</w:t>
      </w:r>
    </w:p>
    <w:p>
      <w:pPr>
        <w:pStyle w:val="ListParagraph"/>
        <w:numPr>
          <w:ilvl w:val="2"/>
          <w:numId w:val="2"/>
        </w:numPr>
        <w:tabs>
          <w:tab w:pos="1440" w:val="left" w:leader="none"/>
        </w:tabs>
        <w:spacing w:line="278" w:lineRule="auto" w:before="207" w:after="0"/>
        <w:ind w:left="0" w:right="520" w:firstLine="719"/>
        <w:jc w:val="left"/>
        <w:rPr>
          <w:sz w:val="24"/>
        </w:rPr>
      </w:pPr>
      <w:r>
        <w:rPr>
          <w:sz w:val="24"/>
        </w:rPr>
        <w:t>Has a ranking at or above the 90</w:t>
      </w:r>
      <w:r>
        <w:rPr>
          <w:sz w:val="24"/>
          <w:vertAlign w:val="superscript"/>
        </w:rPr>
        <w:t>th</w:t>
      </w:r>
      <w:r>
        <w:rPr>
          <w:sz w:val="24"/>
          <w:vertAlign w:val="baseline"/>
        </w:rPr>
        <w:t> percentile in the unsafe driving, hours of service</w:t>
      </w:r>
      <w:r>
        <w:rPr>
          <w:spacing w:val="-4"/>
          <w:sz w:val="24"/>
          <w:vertAlign w:val="baseline"/>
        </w:rPr>
        <w:t> </w:t>
      </w:r>
      <w:r>
        <w:rPr>
          <w:sz w:val="24"/>
          <w:vertAlign w:val="baseline"/>
        </w:rPr>
        <w:t>(HOS)</w:t>
      </w:r>
      <w:r>
        <w:rPr>
          <w:spacing w:val="-6"/>
          <w:sz w:val="24"/>
          <w:vertAlign w:val="baseline"/>
        </w:rPr>
        <w:t> </w:t>
      </w:r>
      <w:r>
        <w:rPr>
          <w:sz w:val="24"/>
          <w:vertAlign w:val="baseline"/>
        </w:rPr>
        <w:t>compliance,</w:t>
      </w:r>
      <w:r>
        <w:rPr>
          <w:spacing w:val="-4"/>
          <w:sz w:val="24"/>
          <w:vertAlign w:val="baseline"/>
        </w:rPr>
        <w:t> </w:t>
      </w:r>
      <w:r>
        <w:rPr>
          <w:sz w:val="24"/>
          <w:vertAlign w:val="baseline"/>
        </w:rPr>
        <w:t>vehicle</w:t>
      </w:r>
      <w:r>
        <w:rPr>
          <w:spacing w:val="-7"/>
          <w:sz w:val="24"/>
          <w:vertAlign w:val="baseline"/>
        </w:rPr>
        <w:t> </w:t>
      </w:r>
      <w:r>
        <w:rPr>
          <w:sz w:val="24"/>
          <w:vertAlign w:val="baseline"/>
        </w:rPr>
        <w:t>maintenance,</w:t>
      </w:r>
      <w:r>
        <w:rPr>
          <w:spacing w:val="-6"/>
          <w:sz w:val="24"/>
          <w:vertAlign w:val="baseline"/>
        </w:rPr>
        <w:t> </w:t>
      </w:r>
      <w:r>
        <w:rPr>
          <w:sz w:val="24"/>
          <w:vertAlign w:val="baseline"/>
        </w:rPr>
        <w:t>or</w:t>
      </w:r>
      <w:r>
        <w:rPr>
          <w:spacing w:val="-4"/>
          <w:sz w:val="24"/>
          <w:vertAlign w:val="baseline"/>
        </w:rPr>
        <w:t> </w:t>
      </w:r>
      <w:r>
        <w:rPr>
          <w:sz w:val="24"/>
          <w:vertAlign w:val="baseline"/>
        </w:rPr>
        <w:t>crash</w:t>
      </w:r>
      <w:r>
        <w:rPr>
          <w:spacing w:val="-6"/>
          <w:sz w:val="24"/>
          <w:vertAlign w:val="baseline"/>
        </w:rPr>
        <w:t> </w:t>
      </w:r>
      <w:r>
        <w:rPr>
          <w:sz w:val="24"/>
          <w:vertAlign w:val="baseline"/>
        </w:rPr>
        <w:t>indicator</w:t>
      </w:r>
      <w:r>
        <w:rPr>
          <w:spacing w:val="-4"/>
          <w:sz w:val="24"/>
          <w:vertAlign w:val="baseline"/>
        </w:rPr>
        <w:t> </w:t>
      </w:r>
      <w:r>
        <w:rPr>
          <w:sz w:val="24"/>
          <w:vertAlign w:val="baseline"/>
        </w:rPr>
        <w:t>Behavior</w:t>
      </w:r>
      <w:r>
        <w:rPr>
          <w:spacing w:val="-4"/>
          <w:sz w:val="24"/>
          <w:vertAlign w:val="baseline"/>
        </w:rPr>
        <w:t> </w:t>
      </w:r>
      <w:r>
        <w:rPr>
          <w:sz w:val="24"/>
          <w:vertAlign w:val="baseline"/>
        </w:rPr>
        <w:t>Analysis</w:t>
      </w:r>
      <w:r>
        <w:rPr>
          <w:spacing w:val="-6"/>
          <w:sz w:val="24"/>
          <w:vertAlign w:val="baseline"/>
        </w:rPr>
        <w:t> </w:t>
      </w:r>
      <w:r>
        <w:rPr>
          <w:sz w:val="24"/>
          <w:vertAlign w:val="baseline"/>
        </w:rPr>
        <w:t>Safety Improvement</w:t>
      </w:r>
      <w:r>
        <w:rPr>
          <w:spacing w:val="-10"/>
          <w:sz w:val="24"/>
          <w:vertAlign w:val="baseline"/>
        </w:rPr>
        <w:t> </w:t>
      </w:r>
      <w:r>
        <w:rPr>
          <w:sz w:val="24"/>
          <w:vertAlign w:val="baseline"/>
        </w:rPr>
        <w:t>Categories</w:t>
      </w:r>
      <w:r>
        <w:rPr>
          <w:spacing w:val="-9"/>
          <w:sz w:val="24"/>
          <w:vertAlign w:val="baseline"/>
        </w:rPr>
        <w:t> </w:t>
      </w:r>
      <w:r>
        <w:rPr>
          <w:sz w:val="24"/>
          <w:vertAlign w:val="baseline"/>
        </w:rPr>
        <w:t>(collectively</w:t>
      </w:r>
      <w:r>
        <w:rPr>
          <w:spacing w:val="-9"/>
          <w:sz w:val="24"/>
          <w:vertAlign w:val="baseline"/>
        </w:rPr>
        <w:t> </w:t>
      </w:r>
      <w:r>
        <w:rPr>
          <w:sz w:val="24"/>
          <w:vertAlign w:val="baseline"/>
        </w:rPr>
        <w:t>referred</w:t>
      </w:r>
      <w:r>
        <w:rPr>
          <w:spacing w:val="-10"/>
          <w:sz w:val="24"/>
          <w:vertAlign w:val="baseline"/>
        </w:rPr>
        <w:t> </w:t>
      </w:r>
      <w:r>
        <w:rPr>
          <w:sz w:val="24"/>
          <w:vertAlign w:val="baseline"/>
        </w:rPr>
        <w:t>to</w:t>
      </w:r>
      <w:r>
        <w:rPr>
          <w:spacing w:val="-10"/>
          <w:sz w:val="24"/>
          <w:vertAlign w:val="baseline"/>
        </w:rPr>
        <w:t> </w:t>
      </w:r>
      <w:r>
        <w:rPr>
          <w:sz w:val="24"/>
          <w:vertAlign w:val="baseline"/>
        </w:rPr>
        <w:t>as</w:t>
      </w:r>
      <w:r>
        <w:rPr>
          <w:spacing w:val="-9"/>
          <w:sz w:val="24"/>
          <w:vertAlign w:val="baseline"/>
        </w:rPr>
        <w:t> </w:t>
      </w:r>
      <w:r>
        <w:rPr>
          <w:sz w:val="24"/>
          <w:vertAlign w:val="baseline"/>
        </w:rPr>
        <w:t>“BASICs”),</w:t>
      </w:r>
      <w:r>
        <w:rPr>
          <w:spacing w:val="-9"/>
          <w:sz w:val="24"/>
          <w:vertAlign w:val="baseline"/>
        </w:rPr>
        <w:t> </w:t>
      </w:r>
      <w:r>
        <w:rPr>
          <w:sz w:val="24"/>
          <w:vertAlign w:val="baseline"/>
        </w:rPr>
        <w:t>for</w:t>
      </w:r>
      <w:r>
        <w:rPr>
          <w:spacing w:val="-8"/>
          <w:sz w:val="24"/>
          <w:vertAlign w:val="baseline"/>
        </w:rPr>
        <w:t> </w:t>
      </w:r>
      <w:r>
        <w:rPr>
          <w:sz w:val="24"/>
          <w:vertAlign w:val="baseline"/>
        </w:rPr>
        <w:t>two</w:t>
      </w:r>
      <w:r>
        <w:rPr>
          <w:spacing w:val="-8"/>
          <w:sz w:val="24"/>
          <w:vertAlign w:val="baseline"/>
        </w:rPr>
        <w:t> </w:t>
      </w:r>
      <w:r>
        <w:rPr>
          <w:sz w:val="24"/>
          <w:vertAlign w:val="baseline"/>
        </w:rPr>
        <w:t>or</w:t>
      </w:r>
      <w:r>
        <w:rPr>
          <w:spacing w:val="-12"/>
          <w:sz w:val="24"/>
          <w:vertAlign w:val="baseline"/>
        </w:rPr>
        <w:t> </w:t>
      </w:r>
      <w:r>
        <w:rPr>
          <w:sz w:val="24"/>
          <w:vertAlign w:val="baseline"/>
        </w:rPr>
        <w:t>more</w:t>
      </w:r>
      <w:r>
        <w:rPr>
          <w:spacing w:val="-8"/>
          <w:sz w:val="24"/>
          <w:vertAlign w:val="baseline"/>
        </w:rPr>
        <w:t> </w:t>
      </w:r>
      <w:r>
        <w:rPr>
          <w:sz w:val="24"/>
          <w:vertAlign w:val="baseline"/>
        </w:rPr>
        <w:t>consecutive months as reported by information received by the FMCSA; and</w:t>
      </w:r>
    </w:p>
    <w:p>
      <w:pPr>
        <w:pStyle w:val="ListParagraph"/>
        <w:numPr>
          <w:ilvl w:val="2"/>
          <w:numId w:val="2"/>
        </w:numPr>
        <w:tabs>
          <w:tab w:pos="1440" w:val="left" w:leader="none"/>
        </w:tabs>
        <w:spacing w:line="278" w:lineRule="auto" w:before="157" w:after="0"/>
        <w:ind w:left="0" w:right="68" w:firstLine="719"/>
        <w:jc w:val="left"/>
        <w:rPr>
          <w:sz w:val="24"/>
        </w:rPr>
      </w:pPr>
      <w:r>
        <w:rPr>
          <w:sz w:val="24"/>
        </w:rPr>
        <w:t>Has</w:t>
      </w:r>
      <w:r>
        <w:rPr>
          <w:spacing w:val="-7"/>
          <w:sz w:val="24"/>
        </w:rPr>
        <w:t> </w:t>
      </w:r>
      <w:r>
        <w:rPr>
          <w:sz w:val="24"/>
        </w:rPr>
        <w:t>not</w:t>
      </w:r>
      <w:r>
        <w:rPr>
          <w:spacing w:val="-7"/>
          <w:sz w:val="24"/>
        </w:rPr>
        <w:t> </w:t>
      </w:r>
      <w:r>
        <w:rPr>
          <w:sz w:val="24"/>
        </w:rPr>
        <w:t>received</w:t>
      </w:r>
      <w:r>
        <w:rPr>
          <w:spacing w:val="-8"/>
          <w:sz w:val="24"/>
        </w:rPr>
        <w:t> </w:t>
      </w:r>
      <w:r>
        <w:rPr>
          <w:sz w:val="24"/>
        </w:rPr>
        <w:t>an</w:t>
      </w:r>
      <w:r>
        <w:rPr>
          <w:spacing w:val="-6"/>
          <w:sz w:val="24"/>
        </w:rPr>
        <w:t> </w:t>
      </w:r>
      <w:r>
        <w:rPr>
          <w:sz w:val="24"/>
        </w:rPr>
        <w:t>on-site</w:t>
      </w:r>
      <w:r>
        <w:rPr>
          <w:spacing w:val="-6"/>
          <w:sz w:val="24"/>
        </w:rPr>
        <w:t> </w:t>
      </w:r>
      <w:r>
        <w:rPr>
          <w:sz w:val="24"/>
        </w:rPr>
        <w:t>investigation</w:t>
      </w:r>
      <w:r>
        <w:rPr>
          <w:spacing w:val="-8"/>
          <w:sz w:val="24"/>
        </w:rPr>
        <w:t> </w:t>
      </w:r>
      <w:r>
        <w:rPr>
          <w:sz w:val="24"/>
        </w:rPr>
        <w:t>in</w:t>
      </w:r>
      <w:r>
        <w:rPr>
          <w:spacing w:val="-6"/>
          <w:sz w:val="24"/>
        </w:rPr>
        <w:t> </w:t>
      </w:r>
      <w:r>
        <w:rPr>
          <w:sz w:val="24"/>
        </w:rPr>
        <w:t>the</w:t>
      </w:r>
      <w:r>
        <w:rPr>
          <w:spacing w:val="-8"/>
          <w:sz w:val="24"/>
        </w:rPr>
        <w:t> </w:t>
      </w:r>
      <w:r>
        <w:rPr>
          <w:sz w:val="24"/>
        </w:rPr>
        <w:t>previous</w:t>
      </w:r>
      <w:r>
        <w:rPr>
          <w:spacing w:val="-7"/>
          <w:sz w:val="24"/>
        </w:rPr>
        <w:t> </w:t>
      </w:r>
      <w:r>
        <w:rPr>
          <w:sz w:val="24"/>
        </w:rPr>
        <w:t>18</w:t>
      </w:r>
      <w:r>
        <w:rPr>
          <w:spacing w:val="-6"/>
          <w:sz w:val="24"/>
        </w:rPr>
        <w:t> </w:t>
      </w:r>
      <w:r>
        <w:rPr>
          <w:sz w:val="24"/>
        </w:rPr>
        <w:t>months</w:t>
      </w:r>
      <w:r>
        <w:rPr>
          <w:spacing w:val="-7"/>
          <w:sz w:val="24"/>
        </w:rPr>
        <w:t> </w:t>
      </w:r>
      <w:r>
        <w:rPr>
          <w:sz w:val="24"/>
        </w:rPr>
        <w:t>for</w:t>
      </w:r>
      <w:r>
        <w:rPr>
          <w:spacing w:val="-6"/>
          <w:sz w:val="24"/>
        </w:rPr>
        <w:t> </w:t>
      </w:r>
      <w:r>
        <w:rPr>
          <w:sz w:val="24"/>
        </w:rPr>
        <w:t>property-carrying motor carriers or in the previous 12 months for passenger-carrying motor carriers.</w:t>
      </w:r>
    </w:p>
    <w:p>
      <w:pPr>
        <w:pStyle w:val="Heading1"/>
        <w:spacing w:before="161"/>
      </w:pPr>
      <w:r>
        <w:rPr/>
        <w:t>Page</w:t>
      </w:r>
      <w:r>
        <w:rPr>
          <w:spacing w:val="-8"/>
        </w:rPr>
        <w:t> </w:t>
      </w:r>
      <w:r>
        <w:rPr/>
        <w:t>7,</w:t>
      </w:r>
      <w:r>
        <w:rPr>
          <w:spacing w:val="-5"/>
        </w:rPr>
        <w:t> </w:t>
      </w:r>
      <w:r>
        <w:rPr/>
        <w:t>POE</w:t>
      </w:r>
      <w:r>
        <w:rPr>
          <w:spacing w:val="-5"/>
        </w:rPr>
        <w:t> </w:t>
      </w:r>
      <w:r>
        <w:rPr/>
        <w:t>4.1.4.1,</w:t>
      </w:r>
      <w:r>
        <w:rPr>
          <w:spacing w:val="-4"/>
        </w:rPr>
        <w:t> </w:t>
      </w:r>
      <w:r>
        <w:rPr/>
        <w:t>revised</w:t>
      </w:r>
      <w:r>
        <w:rPr>
          <w:spacing w:val="-5"/>
        </w:rPr>
        <w:t> </w:t>
      </w:r>
      <w:r>
        <w:rPr/>
        <w:t>for</w:t>
      </w:r>
      <w:r>
        <w:rPr>
          <w:spacing w:val="-7"/>
        </w:rPr>
        <w:t> </w:t>
      </w:r>
      <w:r>
        <w:rPr/>
        <w:t>better</w:t>
      </w:r>
      <w:r>
        <w:rPr>
          <w:spacing w:val="-3"/>
        </w:rPr>
        <w:t> </w:t>
      </w:r>
      <w:r>
        <w:rPr>
          <w:spacing w:val="-2"/>
        </w:rPr>
        <w:t>readability.</w:t>
      </w:r>
    </w:p>
    <w:p>
      <w:pPr>
        <w:pStyle w:val="BodyText"/>
        <w:spacing w:line="278" w:lineRule="auto"/>
      </w:pPr>
      <w:r>
        <w:rPr/>
        <w:t>POE</w:t>
      </w:r>
      <w:r>
        <w:rPr>
          <w:spacing w:val="-4"/>
        </w:rPr>
        <w:t> </w:t>
      </w:r>
      <w:r>
        <w:rPr/>
        <w:t>4.1.4.1</w:t>
      </w:r>
      <w:r>
        <w:rPr>
          <w:spacing w:val="-7"/>
        </w:rPr>
        <w:t> </w:t>
      </w:r>
      <w:r>
        <w:rPr/>
        <w:t>is</w:t>
      </w:r>
      <w:r>
        <w:rPr>
          <w:spacing w:val="-5"/>
        </w:rPr>
        <w:t> </w:t>
      </w:r>
      <w:r>
        <w:rPr/>
        <w:t>updated</w:t>
      </w:r>
      <w:r>
        <w:rPr>
          <w:spacing w:val="-4"/>
        </w:rPr>
        <w:t> </w:t>
      </w:r>
      <w:r>
        <w:rPr/>
        <w:t>to</w:t>
      </w:r>
      <w:r>
        <w:rPr>
          <w:spacing w:val="-7"/>
        </w:rPr>
        <w:t> </w:t>
      </w:r>
      <w:r>
        <w:rPr/>
        <w:t>improve</w:t>
      </w:r>
      <w:r>
        <w:rPr>
          <w:spacing w:val="-4"/>
        </w:rPr>
        <w:t> </w:t>
      </w:r>
      <w:r>
        <w:rPr/>
        <w:t>readability</w:t>
      </w:r>
      <w:r>
        <w:rPr>
          <w:spacing w:val="-5"/>
        </w:rPr>
        <w:t> </w:t>
      </w:r>
      <w:r>
        <w:rPr/>
        <w:t>so</w:t>
      </w:r>
      <w:r>
        <w:rPr>
          <w:spacing w:val="-4"/>
        </w:rPr>
        <w:t> </w:t>
      </w:r>
      <w:r>
        <w:rPr/>
        <w:t>that</w:t>
      </w:r>
      <w:r>
        <w:rPr>
          <w:spacing w:val="-6"/>
        </w:rPr>
        <w:t> </w:t>
      </w:r>
      <w:r>
        <w:rPr/>
        <w:t>it</w:t>
      </w:r>
      <w:r>
        <w:rPr>
          <w:spacing w:val="-6"/>
        </w:rPr>
        <w:t> </w:t>
      </w:r>
      <w:r>
        <w:rPr/>
        <w:t>reads</w:t>
      </w:r>
      <w:r>
        <w:rPr>
          <w:spacing w:val="-5"/>
        </w:rPr>
        <w:t> </w:t>
      </w:r>
      <w:r>
        <w:rPr/>
        <w:t>“Securing</w:t>
      </w:r>
      <w:r>
        <w:rPr>
          <w:spacing w:val="-5"/>
        </w:rPr>
        <w:t> </w:t>
      </w:r>
      <w:r>
        <w:rPr/>
        <w:t>a</w:t>
      </w:r>
      <w:r>
        <w:rPr>
          <w:spacing w:val="-7"/>
        </w:rPr>
        <w:t> </w:t>
      </w:r>
      <w:r>
        <w:rPr/>
        <w:t>valid</w:t>
      </w:r>
      <w:r>
        <w:rPr>
          <w:spacing w:val="-4"/>
        </w:rPr>
        <w:t> </w:t>
      </w:r>
      <w:r>
        <w:rPr/>
        <w:t>clearance</w:t>
      </w:r>
      <w:r>
        <w:rPr>
          <w:spacing w:val="-6"/>
        </w:rPr>
        <w:t> </w:t>
      </w:r>
      <w:r>
        <w:rPr/>
        <w:t>from</w:t>
      </w:r>
      <w:r>
        <w:rPr>
          <w:spacing w:val="-4"/>
        </w:rPr>
        <w:t> </w:t>
      </w:r>
      <w:r>
        <w:rPr/>
        <w:t>a CSP officer or POE weigh station before operating or causing the operation of </w:t>
      </w:r>
      <w:r>
        <w:rPr>
          <w:b/>
          <w:color w:val="C00000"/>
        </w:rPr>
        <w:t>a </w:t>
      </w:r>
      <w:r>
        <w:rPr/>
        <w:t>vehicle or</w:t>
      </w:r>
    </w:p>
    <w:p>
      <w:pPr>
        <w:pStyle w:val="BodyText"/>
        <w:spacing w:line="278" w:lineRule="auto" w:before="0"/>
      </w:pPr>
      <w:r>
        <w:rPr/>
        <w:t>combination of vehicles on the public highways of this state” instead of “Securing a valid clearance</w:t>
      </w:r>
      <w:r>
        <w:rPr>
          <w:spacing w:val="-8"/>
        </w:rPr>
        <w:t> </w:t>
      </w:r>
      <w:r>
        <w:rPr/>
        <w:t>from</w:t>
      </w:r>
      <w:r>
        <w:rPr>
          <w:spacing w:val="-6"/>
        </w:rPr>
        <w:t> </w:t>
      </w:r>
      <w:r>
        <w:rPr/>
        <w:t>a</w:t>
      </w:r>
      <w:r>
        <w:rPr>
          <w:spacing w:val="-9"/>
        </w:rPr>
        <w:t> </w:t>
      </w:r>
      <w:r>
        <w:rPr/>
        <w:t>CSP</w:t>
      </w:r>
      <w:r>
        <w:rPr>
          <w:spacing w:val="-6"/>
        </w:rPr>
        <w:t> </w:t>
      </w:r>
      <w:r>
        <w:rPr/>
        <w:t>officer</w:t>
      </w:r>
      <w:r>
        <w:rPr>
          <w:spacing w:val="-6"/>
        </w:rPr>
        <w:t> </w:t>
      </w:r>
      <w:r>
        <w:rPr/>
        <w:t>or</w:t>
      </w:r>
      <w:r>
        <w:rPr>
          <w:spacing w:val="-8"/>
        </w:rPr>
        <w:t> </w:t>
      </w:r>
      <w:r>
        <w:rPr/>
        <w:t>POE</w:t>
      </w:r>
      <w:r>
        <w:rPr>
          <w:spacing w:val="-6"/>
        </w:rPr>
        <w:t> </w:t>
      </w:r>
      <w:r>
        <w:rPr/>
        <w:t>weigh</w:t>
      </w:r>
      <w:r>
        <w:rPr>
          <w:spacing w:val="-6"/>
        </w:rPr>
        <w:t> </w:t>
      </w:r>
      <w:r>
        <w:rPr/>
        <w:t>station</w:t>
      </w:r>
      <w:r>
        <w:rPr>
          <w:spacing w:val="-10"/>
        </w:rPr>
        <w:t> </w:t>
      </w:r>
      <w:r>
        <w:rPr/>
        <w:t>before</w:t>
      </w:r>
      <w:r>
        <w:rPr>
          <w:spacing w:val="-9"/>
        </w:rPr>
        <w:t> </w:t>
      </w:r>
      <w:r>
        <w:rPr/>
        <w:t>operating</w:t>
      </w:r>
      <w:r>
        <w:rPr>
          <w:spacing w:val="-9"/>
        </w:rPr>
        <w:t> </w:t>
      </w:r>
      <w:r>
        <w:rPr/>
        <w:t>or</w:t>
      </w:r>
      <w:r>
        <w:rPr>
          <w:spacing w:val="-8"/>
        </w:rPr>
        <w:t> </w:t>
      </w:r>
      <w:r>
        <w:rPr/>
        <w:t>causing</w:t>
      </w:r>
      <w:r>
        <w:rPr>
          <w:spacing w:val="-7"/>
        </w:rPr>
        <w:t> </w:t>
      </w:r>
      <w:r>
        <w:rPr/>
        <w:t>the</w:t>
      </w:r>
      <w:r>
        <w:rPr>
          <w:spacing w:val="-8"/>
        </w:rPr>
        <w:t> </w:t>
      </w:r>
      <w:r>
        <w:rPr/>
        <w:t>operation</w:t>
      </w:r>
      <w:r>
        <w:rPr>
          <w:spacing w:val="-6"/>
        </w:rPr>
        <w:t> </w:t>
      </w:r>
      <w:r>
        <w:rPr/>
        <w:t>of the vehicle or combination of vehicles on the public highways of this state.”</w:t>
      </w:r>
    </w:p>
    <w:p>
      <w:pPr>
        <w:pStyle w:val="Heading1"/>
        <w:spacing w:before="159"/>
      </w:pPr>
      <w:r>
        <w:rPr/>
        <w:t>Page</w:t>
      </w:r>
      <w:r>
        <w:rPr>
          <w:spacing w:val="-4"/>
        </w:rPr>
        <w:t> </w:t>
      </w:r>
      <w:r>
        <w:rPr/>
        <w:t>14,</w:t>
      </w:r>
      <w:r>
        <w:rPr>
          <w:spacing w:val="-3"/>
        </w:rPr>
        <w:t> </w:t>
      </w:r>
      <w:r>
        <w:rPr/>
        <w:t>POE</w:t>
      </w:r>
      <w:r>
        <w:rPr>
          <w:spacing w:val="-3"/>
        </w:rPr>
        <w:t> </w:t>
      </w:r>
      <w:r>
        <w:rPr/>
        <w:t>5.3.7,</w:t>
      </w:r>
      <w:r>
        <w:rPr>
          <w:spacing w:val="-3"/>
        </w:rPr>
        <w:t> </w:t>
      </w:r>
      <w:r>
        <w:rPr/>
        <w:t>updated</w:t>
      </w:r>
      <w:r>
        <w:rPr>
          <w:spacing w:val="-2"/>
        </w:rPr>
        <w:t> </w:t>
      </w:r>
      <w:r>
        <w:rPr/>
        <w:t>to spell</w:t>
      </w:r>
      <w:r>
        <w:rPr>
          <w:spacing w:val="-5"/>
        </w:rPr>
        <w:t> </w:t>
      </w:r>
      <w:r>
        <w:rPr/>
        <w:t>out</w:t>
      </w:r>
      <w:r>
        <w:rPr>
          <w:spacing w:val="-3"/>
        </w:rPr>
        <w:t> </w:t>
      </w:r>
      <w:r>
        <w:rPr/>
        <w:t>the</w:t>
      </w:r>
      <w:r>
        <w:rPr>
          <w:spacing w:val="-2"/>
        </w:rPr>
        <w:t> number.</w:t>
      </w:r>
    </w:p>
    <w:p>
      <w:pPr>
        <w:pStyle w:val="BodyText"/>
      </w:pPr>
      <w:r>
        <w:rPr/>
        <w:t>Traditional</w:t>
      </w:r>
      <w:r>
        <w:rPr>
          <w:spacing w:val="-10"/>
        </w:rPr>
        <w:t> </w:t>
      </w:r>
      <w:r>
        <w:rPr/>
        <w:t>formatting</w:t>
      </w:r>
      <w:r>
        <w:rPr>
          <w:spacing w:val="-7"/>
        </w:rPr>
        <w:t> </w:t>
      </w:r>
      <w:r>
        <w:rPr/>
        <w:t>rules</w:t>
      </w:r>
      <w:r>
        <w:rPr>
          <w:spacing w:val="-8"/>
        </w:rPr>
        <w:t> </w:t>
      </w:r>
      <w:r>
        <w:rPr/>
        <w:t>indicate</w:t>
      </w:r>
      <w:r>
        <w:rPr>
          <w:spacing w:val="-7"/>
        </w:rPr>
        <w:t> </w:t>
      </w:r>
      <w:r>
        <w:rPr/>
        <w:t>that</w:t>
      </w:r>
      <w:r>
        <w:rPr>
          <w:spacing w:val="-8"/>
        </w:rPr>
        <w:t> </w:t>
      </w:r>
      <w:r>
        <w:rPr/>
        <w:t>numbers</w:t>
      </w:r>
      <w:r>
        <w:rPr>
          <w:spacing w:val="-10"/>
        </w:rPr>
        <w:t> </w:t>
      </w:r>
      <w:r>
        <w:rPr/>
        <w:t>nine</w:t>
      </w:r>
      <w:r>
        <w:rPr>
          <w:spacing w:val="-6"/>
        </w:rPr>
        <w:t> </w:t>
      </w:r>
      <w:r>
        <w:rPr/>
        <w:t>and</w:t>
      </w:r>
      <w:r>
        <w:rPr>
          <w:spacing w:val="-7"/>
        </w:rPr>
        <w:t> </w:t>
      </w:r>
      <w:r>
        <w:rPr/>
        <w:t>lower</w:t>
      </w:r>
      <w:r>
        <w:rPr>
          <w:spacing w:val="-7"/>
        </w:rPr>
        <w:t> </w:t>
      </w:r>
      <w:r>
        <w:rPr/>
        <w:t>should</w:t>
      </w:r>
      <w:r>
        <w:rPr>
          <w:spacing w:val="-8"/>
        </w:rPr>
        <w:t> </w:t>
      </w:r>
      <w:r>
        <w:rPr/>
        <w:t>be</w:t>
      </w:r>
      <w:r>
        <w:rPr>
          <w:spacing w:val="-7"/>
        </w:rPr>
        <w:t> </w:t>
      </w:r>
      <w:r>
        <w:rPr/>
        <w:t>spelled</w:t>
      </w:r>
      <w:r>
        <w:rPr>
          <w:spacing w:val="-9"/>
        </w:rPr>
        <w:t> </w:t>
      </w:r>
      <w:r>
        <w:rPr/>
        <w:t>out.</w:t>
      </w:r>
      <w:r>
        <w:rPr>
          <w:spacing w:val="40"/>
        </w:rPr>
        <w:t> </w:t>
      </w:r>
      <w:r>
        <w:rPr>
          <w:spacing w:val="-5"/>
        </w:rPr>
        <w:t>POE</w:t>
      </w:r>
    </w:p>
    <w:p>
      <w:pPr>
        <w:pStyle w:val="BodyText"/>
        <w:spacing w:line="278" w:lineRule="auto" w:before="49"/>
        <w:ind w:right="51"/>
      </w:pPr>
      <w:r>
        <w:rPr/>
        <w:t>5.3.7</w:t>
      </w:r>
      <w:r>
        <w:rPr>
          <w:spacing w:val="-6"/>
        </w:rPr>
        <w:t> </w:t>
      </w:r>
      <w:r>
        <w:rPr/>
        <w:t>is</w:t>
      </w:r>
      <w:r>
        <w:rPr>
          <w:spacing w:val="-8"/>
        </w:rPr>
        <w:t> </w:t>
      </w:r>
      <w:r>
        <w:rPr/>
        <w:t>updated</w:t>
      </w:r>
      <w:r>
        <w:rPr>
          <w:spacing w:val="-7"/>
        </w:rPr>
        <w:t> </w:t>
      </w:r>
      <w:r>
        <w:rPr/>
        <w:t>to</w:t>
      </w:r>
      <w:r>
        <w:rPr>
          <w:spacing w:val="-7"/>
        </w:rPr>
        <w:t> </w:t>
      </w:r>
      <w:r>
        <w:rPr/>
        <w:t>reflect</w:t>
      </w:r>
      <w:r>
        <w:rPr>
          <w:spacing w:val="-7"/>
        </w:rPr>
        <w:t> </w:t>
      </w:r>
      <w:r>
        <w:rPr/>
        <w:t>this</w:t>
      </w:r>
      <w:r>
        <w:rPr>
          <w:spacing w:val="-6"/>
        </w:rPr>
        <w:t> </w:t>
      </w:r>
      <w:r>
        <w:rPr/>
        <w:t>formatting</w:t>
      </w:r>
      <w:r>
        <w:rPr>
          <w:spacing w:val="-6"/>
        </w:rPr>
        <w:t> </w:t>
      </w:r>
      <w:r>
        <w:rPr/>
        <w:t>change,</w:t>
      </w:r>
      <w:r>
        <w:rPr>
          <w:spacing w:val="-6"/>
        </w:rPr>
        <w:t> </w:t>
      </w:r>
      <w:r>
        <w:rPr/>
        <w:t>replacing</w:t>
      </w:r>
      <w:r>
        <w:rPr>
          <w:spacing w:val="-6"/>
        </w:rPr>
        <w:t> </w:t>
      </w:r>
      <w:r>
        <w:rPr/>
        <w:t>the</w:t>
      </w:r>
      <w:r>
        <w:rPr>
          <w:spacing w:val="-7"/>
        </w:rPr>
        <w:t> </w:t>
      </w:r>
      <w:r>
        <w:rPr/>
        <w:t>numeral</w:t>
      </w:r>
      <w:r>
        <w:rPr>
          <w:spacing w:val="-8"/>
        </w:rPr>
        <w:t> </w:t>
      </w:r>
      <w:r>
        <w:rPr/>
        <w:t>“7”</w:t>
      </w:r>
      <w:r>
        <w:rPr>
          <w:spacing w:val="-5"/>
        </w:rPr>
        <w:t> </w:t>
      </w:r>
      <w:r>
        <w:rPr/>
        <w:t>with</w:t>
      </w:r>
      <w:r>
        <w:rPr>
          <w:spacing w:val="-5"/>
        </w:rPr>
        <w:t> </w:t>
      </w:r>
      <w:r>
        <w:rPr/>
        <w:t>“seven”</w:t>
      </w:r>
      <w:r>
        <w:rPr>
          <w:spacing w:val="-7"/>
        </w:rPr>
        <w:t> </w:t>
      </w:r>
      <w:r>
        <w:rPr/>
        <w:t>to read “The CSP POE Section will respond to all complete SRP applications with a decision to either issue or deny an SRP within </w:t>
      </w:r>
      <w:r>
        <w:rPr>
          <w:b/>
          <w:color w:val="C00000"/>
        </w:rPr>
        <w:t>seven </w:t>
      </w:r>
      <w:r>
        <w:rPr/>
        <w:t>calendar days of receipt.</w:t>
      </w:r>
    </w:p>
    <w:p>
      <w:pPr>
        <w:pStyle w:val="BodyText"/>
        <w:spacing w:after="0" w:line="278" w:lineRule="auto"/>
        <w:sectPr>
          <w:footerReference w:type="default" r:id="rId7"/>
          <w:pgSz w:w="12240" w:h="15840"/>
          <w:pgMar w:header="0" w:footer="1103" w:top="1400" w:bottom="1300" w:left="1440" w:right="1440"/>
          <w:pgNumType w:start="2"/>
        </w:sectPr>
      </w:pPr>
    </w:p>
    <w:p>
      <w:pPr>
        <w:pStyle w:val="Heading1"/>
        <w:spacing w:before="40"/>
      </w:pPr>
      <w:r>
        <w:rPr/>
        <w:t>Page</w:t>
      </w:r>
      <w:r>
        <w:rPr>
          <w:spacing w:val="-6"/>
        </w:rPr>
        <w:t> </w:t>
      </w:r>
      <w:r>
        <w:rPr/>
        <w:t>15,</w:t>
      </w:r>
      <w:r>
        <w:rPr>
          <w:spacing w:val="-4"/>
        </w:rPr>
        <w:t> </w:t>
      </w:r>
      <w:r>
        <w:rPr/>
        <w:t>POE</w:t>
      </w:r>
      <w:r>
        <w:rPr>
          <w:spacing w:val="-3"/>
        </w:rPr>
        <w:t> </w:t>
      </w:r>
      <w:r>
        <w:rPr/>
        <w:t>5.4.10.2,</w:t>
      </w:r>
      <w:r>
        <w:rPr>
          <w:spacing w:val="-4"/>
        </w:rPr>
        <w:t> </w:t>
      </w:r>
      <w:r>
        <w:rPr/>
        <w:t>updated</w:t>
      </w:r>
      <w:r>
        <w:rPr>
          <w:spacing w:val="-3"/>
        </w:rPr>
        <w:t> </w:t>
      </w:r>
      <w:r>
        <w:rPr/>
        <w:t>to replace</w:t>
      </w:r>
      <w:r>
        <w:rPr>
          <w:spacing w:val="-5"/>
        </w:rPr>
        <w:t> </w:t>
      </w:r>
      <w:r>
        <w:rPr/>
        <w:t>the</w:t>
      </w:r>
      <w:r>
        <w:rPr>
          <w:spacing w:val="-3"/>
        </w:rPr>
        <w:t> </w:t>
      </w:r>
      <w:r>
        <w:rPr>
          <w:spacing w:val="-2"/>
        </w:rPr>
        <w:t>numeral.</w:t>
      </w:r>
    </w:p>
    <w:p>
      <w:pPr>
        <w:pStyle w:val="BodyText"/>
      </w:pPr>
      <w:r>
        <w:rPr/>
        <w:t>Traditional</w:t>
      </w:r>
      <w:r>
        <w:rPr>
          <w:spacing w:val="-10"/>
        </w:rPr>
        <w:t> </w:t>
      </w:r>
      <w:r>
        <w:rPr/>
        <w:t>formatting</w:t>
      </w:r>
      <w:r>
        <w:rPr>
          <w:spacing w:val="-7"/>
        </w:rPr>
        <w:t> </w:t>
      </w:r>
      <w:r>
        <w:rPr/>
        <w:t>rules</w:t>
      </w:r>
      <w:r>
        <w:rPr>
          <w:spacing w:val="-8"/>
        </w:rPr>
        <w:t> </w:t>
      </w:r>
      <w:r>
        <w:rPr/>
        <w:t>indicate</w:t>
      </w:r>
      <w:r>
        <w:rPr>
          <w:spacing w:val="-7"/>
        </w:rPr>
        <w:t> </w:t>
      </w:r>
      <w:r>
        <w:rPr/>
        <w:t>that</w:t>
      </w:r>
      <w:r>
        <w:rPr>
          <w:spacing w:val="-5"/>
        </w:rPr>
        <w:t> </w:t>
      </w:r>
      <w:r>
        <w:rPr/>
        <w:t>numbers</w:t>
      </w:r>
      <w:r>
        <w:rPr>
          <w:spacing w:val="-8"/>
        </w:rPr>
        <w:t> </w:t>
      </w:r>
      <w:r>
        <w:rPr/>
        <w:t>nine</w:t>
      </w:r>
      <w:r>
        <w:rPr>
          <w:spacing w:val="-7"/>
        </w:rPr>
        <w:t> </w:t>
      </w:r>
      <w:r>
        <w:rPr/>
        <w:t>and</w:t>
      </w:r>
      <w:r>
        <w:rPr>
          <w:spacing w:val="-6"/>
        </w:rPr>
        <w:t> </w:t>
      </w:r>
      <w:r>
        <w:rPr/>
        <w:t>lower</w:t>
      </w:r>
      <w:r>
        <w:rPr>
          <w:spacing w:val="-7"/>
        </w:rPr>
        <w:t> </w:t>
      </w:r>
      <w:r>
        <w:rPr/>
        <w:t>should</w:t>
      </w:r>
      <w:r>
        <w:rPr>
          <w:spacing w:val="-9"/>
        </w:rPr>
        <w:t> </w:t>
      </w:r>
      <w:r>
        <w:rPr/>
        <w:t>be</w:t>
      </w:r>
      <w:r>
        <w:rPr>
          <w:spacing w:val="-6"/>
        </w:rPr>
        <w:t> </w:t>
      </w:r>
      <w:r>
        <w:rPr/>
        <w:t>spelled</w:t>
      </w:r>
      <w:r>
        <w:rPr>
          <w:spacing w:val="-9"/>
        </w:rPr>
        <w:t> </w:t>
      </w:r>
      <w:r>
        <w:rPr/>
        <w:t>out.</w:t>
      </w:r>
      <w:r>
        <w:rPr>
          <w:spacing w:val="40"/>
        </w:rPr>
        <w:t> </w:t>
      </w:r>
      <w:r>
        <w:rPr>
          <w:spacing w:val="-5"/>
        </w:rPr>
        <w:t>POE</w:t>
      </w:r>
    </w:p>
    <w:p>
      <w:pPr>
        <w:pStyle w:val="BodyText"/>
        <w:spacing w:line="278" w:lineRule="auto" w:before="48"/>
      </w:pPr>
      <w:r>
        <w:rPr/>
        <w:t>5.4.10.2</w:t>
      </w:r>
      <w:r>
        <w:rPr>
          <w:spacing w:val="-8"/>
        </w:rPr>
        <w:t> </w:t>
      </w:r>
      <w:r>
        <w:rPr/>
        <w:t>has</w:t>
      </w:r>
      <w:r>
        <w:rPr>
          <w:spacing w:val="-8"/>
        </w:rPr>
        <w:t> </w:t>
      </w:r>
      <w:r>
        <w:rPr/>
        <w:t>been</w:t>
      </w:r>
      <w:r>
        <w:rPr>
          <w:spacing w:val="-7"/>
        </w:rPr>
        <w:t> </w:t>
      </w:r>
      <w:r>
        <w:rPr/>
        <w:t>updated</w:t>
      </w:r>
      <w:r>
        <w:rPr>
          <w:spacing w:val="-7"/>
        </w:rPr>
        <w:t> </w:t>
      </w:r>
      <w:r>
        <w:rPr/>
        <w:t>to</w:t>
      </w:r>
      <w:r>
        <w:rPr>
          <w:spacing w:val="-7"/>
        </w:rPr>
        <w:t> </w:t>
      </w:r>
      <w:r>
        <w:rPr/>
        <w:t>reflect</w:t>
      </w:r>
      <w:r>
        <w:rPr>
          <w:spacing w:val="-7"/>
        </w:rPr>
        <w:t> </w:t>
      </w:r>
      <w:r>
        <w:rPr/>
        <w:t>this</w:t>
      </w:r>
      <w:r>
        <w:rPr>
          <w:spacing w:val="-6"/>
        </w:rPr>
        <w:t> </w:t>
      </w:r>
      <w:r>
        <w:rPr/>
        <w:t>formatting</w:t>
      </w:r>
      <w:r>
        <w:rPr>
          <w:spacing w:val="-6"/>
        </w:rPr>
        <w:t> </w:t>
      </w:r>
      <w:r>
        <w:rPr/>
        <w:t>change,</w:t>
      </w:r>
      <w:r>
        <w:rPr>
          <w:spacing w:val="-6"/>
        </w:rPr>
        <w:t> </w:t>
      </w:r>
      <w:r>
        <w:rPr/>
        <w:t>replacing</w:t>
      </w:r>
      <w:r>
        <w:rPr>
          <w:spacing w:val="-8"/>
        </w:rPr>
        <w:t> </w:t>
      </w:r>
      <w:r>
        <w:rPr/>
        <w:t>the</w:t>
      </w:r>
      <w:r>
        <w:rPr>
          <w:spacing w:val="-7"/>
        </w:rPr>
        <w:t> </w:t>
      </w:r>
      <w:r>
        <w:rPr/>
        <w:t>numeral</w:t>
      </w:r>
      <w:r>
        <w:rPr>
          <w:spacing w:val="-5"/>
        </w:rPr>
        <w:t> </w:t>
      </w:r>
      <w:r>
        <w:rPr/>
        <w:t>“7”</w:t>
      </w:r>
      <w:r>
        <w:rPr>
          <w:spacing w:val="-5"/>
        </w:rPr>
        <w:t> </w:t>
      </w:r>
      <w:r>
        <w:rPr/>
        <w:t>with “seven” so it reads: “The CSP POE Section will have </w:t>
      </w:r>
      <w:r>
        <w:rPr>
          <w:b/>
          <w:color w:val="C00000"/>
        </w:rPr>
        <w:t>seven </w:t>
      </w:r>
      <w:r>
        <w:rPr/>
        <w:t>calendar days to respond to the resubmitted SRP application.”</w:t>
      </w:r>
    </w:p>
    <w:p>
      <w:pPr>
        <w:pStyle w:val="Heading1"/>
        <w:spacing w:before="159"/>
      </w:pPr>
      <w:r>
        <w:rPr/>
        <w:t>Page</w:t>
      </w:r>
      <w:r>
        <w:rPr>
          <w:spacing w:val="-5"/>
        </w:rPr>
        <w:t> </w:t>
      </w:r>
      <w:r>
        <w:rPr/>
        <w:t>18,</w:t>
      </w:r>
      <w:r>
        <w:rPr>
          <w:spacing w:val="-4"/>
        </w:rPr>
        <w:t> </w:t>
      </w:r>
      <w:r>
        <w:rPr/>
        <w:t>POE</w:t>
      </w:r>
      <w:r>
        <w:rPr>
          <w:spacing w:val="-3"/>
        </w:rPr>
        <w:t> </w:t>
      </w:r>
      <w:r>
        <w:rPr/>
        <w:t>6.2,</w:t>
      </w:r>
      <w:r>
        <w:rPr>
          <w:spacing w:val="-5"/>
        </w:rPr>
        <w:t> </w:t>
      </w:r>
      <w:r>
        <w:rPr/>
        <w:t>website</w:t>
      </w:r>
      <w:r>
        <w:rPr>
          <w:spacing w:val="-4"/>
        </w:rPr>
        <w:t> </w:t>
      </w:r>
      <w:r>
        <w:rPr>
          <w:spacing w:val="-2"/>
        </w:rPr>
        <w:t>update.</w:t>
      </w:r>
    </w:p>
    <w:p>
      <w:pPr>
        <w:pStyle w:val="BodyText"/>
        <w:spacing w:line="278" w:lineRule="auto"/>
        <w:ind w:right="1678"/>
      </w:pPr>
      <w:r>
        <w:rPr/>
        <w:t>The</w:t>
      </w:r>
      <w:r>
        <w:rPr>
          <w:spacing w:val="-6"/>
        </w:rPr>
        <w:t> </w:t>
      </w:r>
      <w:r>
        <w:rPr/>
        <w:t>website</w:t>
      </w:r>
      <w:r>
        <w:rPr>
          <w:spacing w:val="-4"/>
        </w:rPr>
        <w:t> </w:t>
      </w:r>
      <w:r>
        <w:rPr/>
        <w:t>address</w:t>
      </w:r>
      <w:r>
        <w:rPr>
          <w:spacing w:val="-5"/>
        </w:rPr>
        <w:t> </w:t>
      </w:r>
      <w:r>
        <w:rPr/>
        <w:t>in</w:t>
      </w:r>
      <w:r>
        <w:rPr>
          <w:spacing w:val="-6"/>
        </w:rPr>
        <w:t> </w:t>
      </w:r>
      <w:r>
        <w:rPr/>
        <w:t>the</w:t>
      </w:r>
      <w:r>
        <w:rPr>
          <w:spacing w:val="-4"/>
        </w:rPr>
        <w:t> </w:t>
      </w:r>
      <w:r>
        <w:rPr/>
        <w:t>last</w:t>
      </w:r>
      <w:r>
        <w:rPr>
          <w:spacing w:val="-6"/>
        </w:rPr>
        <w:t> </w:t>
      </w:r>
      <w:r>
        <w:rPr/>
        <w:t>sentence</w:t>
      </w:r>
      <w:r>
        <w:rPr>
          <w:spacing w:val="-6"/>
        </w:rPr>
        <w:t> </w:t>
      </w:r>
      <w:r>
        <w:rPr/>
        <w:t>of</w:t>
      </w:r>
      <w:r>
        <w:rPr>
          <w:spacing w:val="-5"/>
        </w:rPr>
        <w:t> </w:t>
      </w:r>
      <w:r>
        <w:rPr/>
        <w:t>POE</w:t>
      </w:r>
      <w:r>
        <w:rPr>
          <w:spacing w:val="-7"/>
        </w:rPr>
        <w:t> </w:t>
      </w:r>
      <w:r>
        <w:rPr/>
        <w:t>6.2 has</w:t>
      </w:r>
      <w:r>
        <w:rPr>
          <w:spacing w:val="-7"/>
        </w:rPr>
        <w:t> </w:t>
      </w:r>
      <w:r>
        <w:rPr/>
        <w:t>been</w:t>
      </w:r>
      <w:r>
        <w:rPr>
          <w:spacing w:val="-3"/>
        </w:rPr>
        <w:t> </w:t>
      </w:r>
      <w:r>
        <w:rPr/>
        <w:t>corrected</w:t>
      </w:r>
      <w:r>
        <w:rPr>
          <w:spacing w:val="-6"/>
        </w:rPr>
        <w:t> </w:t>
      </w:r>
      <w:r>
        <w:rPr/>
        <w:t>to</w:t>
      </w:r>
      <w:r>
        <w:rPr>
          <w:spacing w:val="-4"/>
        </w:rPr>
        <w:t> </w:t>
      </w:r>
      <w:r>
        <w:rPr/>
        <w:t>read </w:t>
      </w:r>
      <w:hyperlink r:id="rId6">
        <w:r>
          <w:rPr>
            <w:spacing w:val="-2"/>
          </w:rPr>
          <w:t>“https://publicsafety.colorado.gov/</w:t>
        </w:r>
        <w:r>
          <w:rPr>
            <w:b/>
            <w:color w:val="C00000"/>
            <w:spacing w:val="-2"/>
          </w:rPr>
          <w:t>cdps-rules-colorado-code-of</w:t>
        </w:r>
        <w:r>
          <w:rPr>
            <w:spacing w:val="-2"/>
          </w:rPr>
          <w:t>-regulations.</w:t>
        </w:r>
      </w:hyperlink>
    </w:p>
    <w:p>
      <w:pPr>
        <w:pStyle w:val="Heading1"/>
        <w:spacing w:before="161"/>
      </w:pPr>
      <w:r>
        <w:rPr/>
        <w:t>Page</w:t>
      </w:r>
      <w:r>
        <w:rPr>
          <w:spacing w:val="-6"/>
        </w:rPr>
        <w:t> </w:t>
      </w:r>
      <w:r>
        <w:rPr/>
        <w:t>18,</w:t>
      </w:r>
      <w:r>
        <w:rPr>
          <w:spacing w:val="-4"/>
        </w:rPr>
        <w:t> </w:t>
      </w:r>
      <w:r>
        <w:rPr/>
        <w:t>POE</w:t>
      </w:r>
      <w:r>
        <w:rPr>
          <w:spacing w:val="-3"/>
        </w:rPr>
        <w:t> </w:t>
      </w:r>
      <w:r>
        <w:rPr/>
        <w:t>6.2.1.1,</w:t>
      </w:r>
      <w:r>
        <w:rPr>
          <w:spacing w:val="-6"/>
        </w:rPr>
        <w:t> </w:t>
      </w:r>
      <w:r>
        <w:rPr/>
        <w:t>updated</w:t>
      </w:r>
      <w:r>
        <w:rPr>
          <w:spacing w:val="-4"/>
        </w:rPr>
        <w:t> </w:t>
      </w:r>
      <w:r>
        <w:rPr/>
        <w:t>access</w:t>
      </w:r>
      <w:r>
        <w:rPr>
          <w:spacing w:val="-3"/>
        </w:rPr>
        <w:t> </w:t>
      </w:r>
      <w:r>
        <w:rPr>
          <w:spacing w:val="-4"/>
        </w:rPr>
        <w:t>date.</w:t>
      </w:r>
    </w:p>
    <w:p>
      <w:pPr>
        <w:pStyle w:val="BodyText"/>
        <w:spacing w:line="278" w:lineRule="auto"/>
      </w:pPr>
      <w:r>
        <w:rPr/>
        <w:t>POE</w:t>
      </w:r>
      <w:r>
        <w:rPr>
          <w:spacing w:val="-5"/>
        </w:rPr>
        <w:t> </w:t>
      </w:r>
      <w:r>
        <w:rPr/>
        <w:t>6.2.1.1</w:t>
      </w:r>
      <w:r>
        <w:rPr>
          <w:spacing w:val="-7"/>
        </w:rPr>
        <w:t> </w:t>
      </w:r>
      <w:r>
        <w:rPr/>
        <w:t>now</w:t>
      </w:r>
      <w:r>
        <w:rPr>
          <w:spacing w:val="-6"/>
        </w:rPr>
        <w:t> </w:t>
      </w:r>
      <w:r>
        <w:rPr/>
        <w:t>indicates</w:t>
      </w:r>
      <w:r>
        <w:rPr>
          <w:spacing w:val="-6"/>
        </w:rPr>
        <w:t> </w:t>
      </w:r>
      <w:r>
        <w:rPr/>
        <w:t>that</w:t>
      </w:r>
      <w:r>
        <w:rPr>
          <w:spacing w:val="-6"/>
        </w:rPr>
        <w:t> </w:t>
      </w:r>
      <w:r>
        <w:rPr/>
        <w:t>the</w:t>
      </w:r>
      <w:r>
        <w:rPr>
          <w:spacing w:val="-5"/>
        </w:rPr>
        <w:t> </w:t>
      </w:r>
      <w:r>
        <w:rPr/>
        <w:t>most</w:t>
      </w:r>
      <w:r>
        <w:rPr>
          <w:spacing w:val="-7"/>
        </w:rPr>
        <w:t> </w:t>
      </w:r>
      <w:r>
        <w:rPr/>
        <w:t>recent</w:t>
      </w:r>
      <w:r>
        <w:rPr>
          <w:spacing w:val="-6"/>
        </w:rPr>
        <w:t> </w:t>
      </w:r>
      <w:r>
        <w:rPr/>
        <w:t>access</w:t>
      </w:r>
      <w:r>
        <w:rPr>
          <w:spacing w:val="-6"/>
        </w:rPr>
        <w:t> </w:t>
      </w:r>
      <w:r>
        <w:rPr/>
        <w:t>date</w:t>
      </w:r>
      <w:r>
        <w:rPr>
          <w:spacing w:val="-5"/>
        </w:rPr>
        <w:t> </w:t>
      </w:r>
      <w:r>
        <w:rPr/>
        <w:t>for</w:t>
      </w:r>
      <w:r>
        <w:rPr>
          <w:spacing w:val="-5"/>
        </w:rPr>
        <w:t> </w:t>
      </w:r>
      <w:r>
        <w:rPr/>
        <w:t>the</w:t>
      </w:r>
      <w:r>
        <w:rPr>
          <w:spacing w:val="-8"/>
        </w:rPr>
        <w:t> </w:t>
      </w:r>
      <w:r>
        <w:rPr/>
        <w:t>Federal</w:t>
      </w:r>
      <w:r>
        <w:rPr>
          <w:spacing w:val="-8"/>
        </w:rPr>
        <w:t> </w:t>
      </w:r>
      <w:r>
        <w:rPr/>
        <w:t>Motor</w:t>
      </w:r>
      <w:r>
        <w:rPr>
          <w:spacing w:val="-5"/>
        </w:rPr>
        <w:t> </w:t>
      </w:r>
      <w:r>
        <w:rPr/>
        <w:t>Carrier</w:t>
      </w:r>
      <w:r>
        <w:rPr>
          <w:spacing w:val="-8"/>
        </w:rPr>
        <w:t> </w:t>
      </w:r>
      <w:r>
        <w:rPr/>
        <w:t>Safety Administration High-Risk Carriers Investigations Report, Status of High-Risk Carrier Investigations, is </w:t>
      </w:r>
      <w:r>
        <w:rPr>
          <w:b/>
          <w:color w:val="C00000"/>
        </w:rPr>
        <w:t>September 11, 2025</w:t>
      </w:r>
      <w:r>
        <w:rPr/>
        <w:t>.</w:t>
      </w:r>
    </w:p>
    <w:sectPr>
      <w:pgSz w:w="12240" w:h="15840"/>
      <w:pgMar w:header="0" w:footer="1103" w:top="1400" w:bottom="13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45344">
              <wp:simplePos x="0" y="0"/>
              <wp:positionH relativeFrom="page">
                <wp:posOffset>6740397</wp:posOffset>
              </wp:positionH>
              <wp:positionV relativeFrom="page">
                <wp:posOffset>9218325</wp:posOffset>
              </wp:positionV>
              <wp:extent cx="170815"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0815" cy="211454"/>
                      </a:xfrm>
                      <a:prstGeom prst="rect">
                        <a:avLst/>
                      </a:prstGeom>
                    </wps:spPr>
                    <wps:txbx>
                      <w:txbxContent>
                        <w:p>
                          <w:pPr>
                            <w:pStyle w:val="BodyText"/>
                            <w:spacing w:before="20"/>
                            <w:ind w:left="60"/>
                            <w:rPr>
                              <w:rFonts w:ascii="Trebuchet MS"/>
                            </w:rPr>
                          </w:pPr>
                          <w:r>
                            <w:rPr>
                              <w:rFonts w:ascii="Trebuchet MS"/>
                              <w:spacing w:val="-10"/>
                            </w:rPr>
                            <w:fldChar w:fldCharType="begin"/>
                          </w:r>
                          <w:r>
                            <w:rPr>
                              <w:rFonts w:ascii="Trebuchet MS"/>
                              <w:spacing w:val="-10"/>
                            </w:rPr>
                            <w:instrText> PAGE </w:instrText>
                          </w:r>
                          <w:r>
                            <w:rPr>
                              <w:rFonts w:ascii="Trebuchet MS"/>
                              <w:spacing w:val="-10"/>
                            </w:rPr>
                            <w:fldChar w:fldCharType="separate"/>
                          </w:r>
                          <w:r>
                            <w:rPr>
                              <w:rFonts w:ascii="Trebuchet MS"/>
                              <w:spacing w:val="-10"/>
                            </w:rPr>
                            <w:t>2</w:t>
                          </w:r>
                          <w:r>
                            <w:rPr>
                              <w:rFonts w:ascii="Trebuchet MS"/>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73999pt;margin-top:725.852417pt;width:13.45pt;height:16.650pt;mso-position-horizontal-relative:page;mso-position-vertical-relative:page;z-index:-15771136" type="#_x0000_t202" id="docshape1" filled="false" stroked="false">
              <v:textbox inset="0,0,0,0">
                <w:txbxContent>
                  <w:p>
                    <w:pPr>
                      <w:pStyle w:val="BodyText"/>
                      <w:spacing w:before="20"/>
                      <w:ind w:left="60"/>
                      <w:rPr>
                        <w:rFonts w:ascii="Trebuchet MS"/>
                      </w:rPr>
                    </w:pPr>
                    <w:r>
                      <w:rPr>
                        <w:rFonts w:ascii="Trebuchet MS"/>
                        <w:spacing w:val="-10"/>
                      </w:rPr>
                      <w:fldChar w:fldCharType="begin"/>
                    </w:r>
                    <w:r>
                      <w:rPr>
                        <w:rFonts w:ascii="Trebuchet MS"/>
                        <w:spacing w:val="-10"/>
                      </w:rPr>
                      <w:instrText> PAGE </w:instrText>
                    </w:r>
                    <w:r>
                      <w:rPr>
                        <w:rFonts w:ascii="Trebuchet MS"/>
                        <w:spacing w:val="-10"/>
                      </w:rPr>
                      <w:fldChar w:fldCharType="separate"/>
                    </w:r>
                    <w:r>
                      <w:rPr>
                        <w:rFonts w:ascii="Trebuchet MS"/>
                        <w:spacing w:val="-10"/>
                      </w:rPr>
                      <w:t>2</w:t>
                    </w:r>
                    <w:r>
                      <w:rPr>
                        <w:rFonts w:ascii="Trebuchet MS"/>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decimal"/>
      <w:lvlText w:val="%1"/>
      <w:lvlJc w:val="left"/>
      <w:pPr>
        <w:ind w:left="0" w:hanging="725"/>
        <w:jc w:val="left"/>
      </w:pPr>
      <w:rPr>
        <w:rFonts w:hint="default"/>
        <w:lang w:val="en-US" w:eastAsia="en-US" w:bidi="ar-SA"/>
      </w:rPr>
    </w:lvl>
    <w:lvl w:ilvl="1">
      <w:start w:val="16"/>
      <w:numFmt w:val="decimal"/>
      <w:lvlText w:val="%1.%2"/>
      <w:lvlJc w:val="left"/>
      <w:pPr>
        <w:ind w:left="0" w:hanging="725"/>
        <w:jc w:val="left"/>
      </w:pPr>
      <w:rPr>
        <w:rFonts w:hint="default"/>
        <w:lang w:val="en-US" w:eastAsia="en-US" w:bidi="ar-SA"/>
      </w:rPr>
    </w:lvl>
    <w:lvl w:ilvl="2">
      <w:start w:val="1"/>
      <w:numFmt w:val="decimal"/>
      <w:lvlText w:val="%1.%2.%3."/>
      <w:lvlJc w:val="left"/>
      <w:pPr>
        <w:ind w:left="0" w:hanging="725"/>
        <w:jc w:val="left"/>
      </w:pPr>
      <w:rPr>
        <w:rFonts w:hint="default" w:ascii="Calibri" w:hAnsi="Calibri" w:eastAsia="Calibri" w:cs="Calibri"/>
        <w:b w:val="0"/>
        <w:bCs w:val="0"/>
        <w:i w:val="0"/>
        <w:iCs w:val="0"/>
        <w:spacing w:val="0"/>
        <w:w w:val="100"/>
        <w:sz w:val="24"/>
        <w:szCs w:val="24"/>
        <w:lang w:val="en-US" w:eastAsia="en-US" w:bidi="ar-SA"/>
      </w:rPr>
    </w:lvl>
    <w:lvl w:ilvl="3">
      <w:start w:val="0"/>
      <w:numFmt w:val="bullet"/>
      <w:lvlText w:val="•"/>
      <w:lvlJc w:val="left"/>
      <w:pPr>
        <w:ind w:left="2808" w:hanging="725"/>
      </w:pPr>
      <w:rPr>
        <w:rFonts w:hint="default"/>
        <w:lang w:val="en-US" w:eastAsia="en-US" w:bidi="ar-SA"/>
      </w:rPr>
    </w:lvl>
    <w:lvl w:ilvl="4">
      <w:start w:val="0"/>
      <w:numFmt w:val="bullet"/>
      <w:lvlText w:val="•"/>
      <w:lvlJc w:val="left"/>
      <w:pPr>
        <w:ind w:left="3744" w:hanging="725"/>
      </w:pPr>
      <w:rPr>
        <w:rFonts w:hint="default"/>
        <w:lang w:val="en-US" w:eastAsia="en-US" w:bidi="ar-SA"/>
      </w:rPr>
    </w:lvl>
    <w:lvl w:ilvl="5">
      <w:start w:val="0"/>
      <w:numFmt w:val="bullet"/>
      <w:lvlText w:val="•"/>
      <w:lvlJc w:val="left"/>
      <w:pPr>
        <w:ind w:left="4680" w:hanging="725"/>
      </w:pPr>
      <w:rPr>
        <w:rFonts w:hint="default"/>
        <w:lang w:val="en-US" w:eastAsia="en-US" w:bidi="ar-SA"/>
      </w:rPr>
    </w:lvl>
    <w:lvl w:ilvl="6">
      <w:start w:val="0"/>
      <w:numFmt w:val="bullet"/>
      <w:lvlText w:val="•"/>
      <w:lvlJc w:val="left"/>
      <w:pPr>
        <w:ind w:left="5616" w:hanging="725"/>
      </w:pPr>
      <w:rPr>
        <w:rFonts w:hint="default"/>
        <w:lang w:val="en-US" w:eastAsia="en-US" w:bidi="ar-SA"/>
      </w:rPr>
    </w:lvl>
    <w:lvl w:ilvl="7">
      <w:start w:val="0"/>
      <w:numFmt w:val="bullet"/>
      <w:lvlText w:val="•"/>
      <w:lvlJc w:val="left"/>
      <w:pPr>
        <w:ind w:left="6552" w:hanging="725"/>
      </w:pPr>
      <w:rPr>
        <w:rFonts w:hint="default"/>
        <w:lang w:val="en-US" w:eastAsia="en-US" w:bidi="ar-SA"/>
      </w:rPr>
    </w:lvl>
    <w:lvl w:ilvl="8">
      <w:start w:val="0"/>
      <w:numFmt w:val="bullet"/>
      <w:lvlText w:val="•"/>
      <w:lvlJc w:val="left"/>
      <w:pPr>
        <w:ind w:left="7488" w:hanging="725"/>
      </w:pPr>
      <w:rPr>
        <w:rFonts w:hint="default"/>
        <w:lang w:val="en-US" w:eastAsia="en-US" w:bidi="ar-SA"/>
      </w:rPr>
    </w:lvl>
  </w:abstractNum>
  <w:abstractNum w:abstractNumId="0">
    <w:multiLevelType w:val="hybridMultilevel"/>
    <w:lvl w:ilvl="0">
      <w:start w:val="2"/>
      <w:numFmt w:val="decimal"/>
      <w:lvlText w:val="%1"/>
      <w:lvlJc w:val="left"/>
      <w:pPr>
        <w:ind w:left="0" w:hanging="725"/>
        <w:jc w:val="left"/>
      </w:pPr>
      <w:rPr>
        <w:rFonts w:hint="default"/>
        <w:lang w:val="en-US" w:eastAsia="en-US" w:bidi="ar-SA"/>
      </w:rPr>
    </w:lvl>
    <w:lvl w:ilvl="1">
      <w:start w:val="16"/>
      <w:numFmt w:val="decimal"/>
      <w:lvlText w:val="%1.%2"/>
      <w:lvlJc w:val="left"/>
      <w:pPr>
        <w:ind w:left="0" w:hanging="725"/>
        <w:jc w:val="left"/>
      </w:pPr>
      <w:rPr>
        <w:rFonts w:hint="default"/>
        <w:lang w:val="en-US" w:eastAsia="en-US" w:bidi="ar-SA"/>
      </w:rPr>
    </w:lvl>
    <w:lvl w:ilvl="2">
      <w:start w:val="1"/>
      <w:numFmt w:val="decimal"/>
      <w:lvlText w:val="%1.%2.%3."/>
      <w:lvlJc w:val="left"/>
      <w:pPr>
        <w:ind w:left="0" w:hanging="725"/>
        <w:jc w:val="left"/>
      </w:pPr>
      <w:rPr>
        <w:rFonts w:hint="default" w:ascii="Calibri" w:hAnsi="Calibri" w:eastAsia="Calibri" w:cs="Calibri"/>
        <w:b w:val="0"/>
        <w:bCs w:val="0"/>
        <w:i w:val="0"/>
        <w:iCs w:val="0"/>
        <w:spacing w:val="0"/>
        <w:w w:val="100"/>
        <w:sz w:val="24"/>
        <w:szCs w:val="24"/>
        <w:lang w:val="en-US" w:eastAsia="en-US" w:bidi="ar-SA"/>
      </w:rPr>
    </w:lvl>
    <w:lvl w:ilvl="3">
      <w:start w:val="0"/>
      <w:numFmt w:val="bullet"/>
      <w:lvlText w:val="•"/>
      <w:lvlJc w:val="left"/>
      <w:pPr>
        <w:ind w:left="2808" w:hanging="725"/>
      </w:pPr>
      <w:rPr>
        <w:rFonts w:hint="default"/>
        <w:lang w:val="en-US" w:eastAsia="en-US" w:bidi="ar-SA"/>
      </w:rPr>
    </w:lvl>
    <w:lvl w:ilvl="4">
      <w:start w:val="0"/>
      <w:numFmt w:val="bullet"/>
      <w:lvlText w:val="•"/>
      <w:lvlJc w:val="left"/>
      <w:pPr>
        <w:ind w:left="3744" w:hanging="725"/>
      </w:pPr>
      <w:rPr>
        <w:rFonts w:hint="default"/>
        <w:lang w:val="en-US" w:eastAsia="en-US" w:bidi="ar-SA"/>
      </w:rPr>
    </w:lvl>
    <w:lvl w:ilvl="5">
      <w:start w:val="0"/>
      <w:numFmt w:val="bullet"/>
      <w:lvlText w:val="•"/>
      <w:lvlJc w:val="left"/>
      <w:pPr>
        <w:ind w:left="4680" w:hanging="725"/>
      </w:pPr>
      <w:rPr>
        <w:rFonts w:hint="default"/>
        <w:lang w:val="en-US" w:eastAsia="en-US" w:bidi="ar-SA"/>
      </w:rPr>
    </w:lvl>
    <w:lvl w:ilvl="6">
      <w:start w:val="0"/>
      <w:numFmt w:val="bullet"/>
      <w:lvlText w:val="•"/>
      <w:lvlJc w:val="left"/>
      <w:pPr>
        <w:ind w:left="5616" w:hanging="725"/>
      </w:pPr>
      <w:rPr>
        <w:rFonts w:hint="default"/>
        <w:lang w:val="en-US" w:eastAsia="en-US" w:bidi="ar-SA"/>
      </w:rPr>
    </w:lvl>
    <w:lvl w:ilvl="7">
      <w:start w:val="0"/>
      <w:numFmt w:val="bullet"/>
      <w:lvlText w:val="•"/>
      <w:lvlJc w:val="left"/>
      <w:pPr>
        <w:ind w:left="6552" w:hanging="725"/>
      </w:pPr>
      <w:rPr>
        <w:rFonts w:hint="default"/>
        <w:lang w:val="en-US" w:eastAsia="en-US" w:bidi="ar-SA"/>
      </w:rPr>
    </w:lvl>
    <w:lvl w:ilvl="8">
      <w:start w:val="0"/>
      <w:numFmt w:val="bullet"/>
      <w:lvlText w:val="•"/>
      <w:lvlJc w:val="left"/>
      <w:pPr>
        <w:ind w:left="7488" w:hanging="725"/>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45"/>
    </w:pPr>
    <w:rPr>
      <w:rFonts w:ascii="Calibri" w:hAnsi="Calibri" w:eastAsia="Calibri" w:cs="Calibri"/>
      <w:sz w:val="24"/>
      <w:szCs w:val="24"/>
      <w:lang w:val="en-US" w:eastAsia="en-US" w:bidi="ar-SA"/>
    </w:rPr>
  </w:style>
  <w:style w:styleId="Heading1" w:type="paragraph">
    <w:name w:val="Heading 1"/>
    <w:basedOn w:val="Normal"/>
    <w:uiPriority w:val="1"/>
    <w:qFormat/>
    <w:pPr>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158"/>
      <w:ind w:right="68" w:firstLine="719"/>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publicsafety.colorado.gov/accessibility-interpretation-and-" TargetMode="External"/><Relationship Id="rId6" Type="http://schemas.openxmlformats.org/officeDocument/2006/relationships/hyperlink" Target="https://publicsafety.colorado.gov/cdps-rules-colorado-code-of-regulations" TargetMode="External"/><Relationship Id="rId7"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Page</dc:creator>
  <dcterms:created xsi:type="dcterms:W3CDTF">2025-12-18T01:05:04Z</dcterms:created>
  <dcterms:modified xsi:type="dcterms:W3CDTF">2025-12-18T01:05:04Z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 for Microsoft 365</vt:lpwstr>
  </property>
  <property fmtid="{D5CDD505-2E9C-101B-9397-08002B2CF9AE}" pid="4" name="LastSaved">
    <vt:filetime>2025-12-18T00:00:00Z</vt:filetime>
  </property>
  <property fmtid="{D5CDD505-2E9C-101B-9397-08002B2CF9AE}" pid="5" name="Producer">
    <vt:lpwstr>Microsoft® Word for Microsoft 365</vt:lpwstr>
  </property>
</Properties>
</file>