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9"/>
      </w:pPr>
      <w:r>
        <w:rPr/>
        <w:t>December</w:t>
      </w:r>
      <w:r>
        <w:rPr>
          <w:spacing w:val="-4"/>
        </w:rPr>
        <w:t> </w:t>
      </w:r>
      <w:r>
        <w:rPr/>
        <w:t>12,</w:t>
      </w:r>
      <w:r>
        <w:rPr>
          <w:spacing w:val="-3"/>
        </w:rPr>
        <w:t> </w:t>
      </w:r>
      <w:r>
        <w:rPr>
          <w:spacing w:val="-4"/>
        </w:rPr>
        <w:t>2025</w:t>
      </w:r>
    </w:p>
    <w:p>
      <w:pPr>
        <w:pStyle w:val="BodyText"/>
      </w:pPr>
    </w:p>
    <w:p>
      <w:pPr>
        <w:pStyle w:val="BodyText"/>
        <w:spacing w:before="290"/>
      </w:pPr>
    </w:p>
    <w:p>
      <w:pPr>
        <w:pStyle w:val="BodyText"/>
        <w:spacing w:line="276" w:lineRule="auto"/>
        <w:ind w:left="823" w:right="112" w:hanging="716"/>
        <w:jc w:val="both"/>
      </w:pPr>
      <w:r>
        <w:rPr/>
        <w:t>Re:</w:t>
      </w:r>
      <w:r>
        <w:rPr>
          <w:spacing w:val="80"/>
        </w:rPr>
        <w:t>  </w:t>
      </w:r>
      <w:r>
        <w:rPr/>
        <w:t>Notice</w:t>
      </w:r>
      <w:r>
        <w:rPr>
          <w:spacing w:val="-14"/>
        </w:rPr>
        <w:t> </w:t>
      </w:r>
      <w:r>
        <w:rPr/>
        <w:t>of</w:t>
      </w:r>
      <w:r>
        <w:rPr>
          <w:spacing w:val="-13"/>
        </w:rPr>
        <w:t> </w:t>
      </w:r>
      <w:r>
        <w:rPr/>
        <w:t>Public</w:t>
      </w:r>
      <w:r>
        <w:rPr>
          <w:spacing w:val="-14"/>
        </w:rPr>
        <w:t> </w:t>
      </w:r>
      <w:r>
        <w:rPr/>
        <w:t>Rulemaking</w:t>
      </w:r>
      <w:r>
        <w:rPr>
          <w:spacing w:val="-13"/>
        </w:rPr>
        <w:t> </w:t>
      </w:r>
      <w:r>
        <w:rPr/>
        <w:t>Filing</w:t>
      </w:r>
      <w:r>
        <w:rPr>
          <w:spacing w:val="-14"/>
        </w:rPr>
        <w:t> </w:t>
      </w:r>
      <w:r>
        <w:rPr/>
        <w:t>with</w:t>
      </w:r>
      <w:r>
        <w:rPr>
          <w:spacing w:val="-14"/>
        </w:rPr>
        <w:t> </w:t>
      </w:r>
      <w:r>
        <w:rPr/>
        <w:t>the</w:t>
      </w:r>
      <w:r>
        <w:rPr>
          <w:spacing w:val="-12"/>
        </w:rPr>
        <w:t> </w:t>
      </w:r>
      <w:r>
        <w:rPr/>
        <w:t>Colorado</w:t>
      </w:r>
      <w:r>
        <w:rPr>
          <w:spacing w:val="-13"/>
        </w:rPr>
        <w:t> </w:t>
      </w:r>
      <w:r>
        <w:rPr/>
        <w:t>Secretary</w:t>
      </w:r>
      <w:r>
        <w:rPr>
          <w:spacing w:val="-14"/>
        </w:rPr>
        <w:t> </w:t>
      </w:r>
      <w:r>
        <w:rPr/>
        <w:t>of</w:t>
      </w:r>
      <w:r>
        <w:rPr>
          <w:spacing w:val="-12"/>
        </w:rPr>
        <w:t> </w:t>
      </w:r>
      <w:r>
        <w:rPr/>
        <w:t>State</w:t>
      </w:r>
      <w:r>
        <w:rPr>
          <w:spacing w:val="-14"/>
        </w:rPr>
        <w:t> </w:t>
      </w:r>
      <w:r>
        <w:rPr/>
        <w:t>and</w:t>
      </w:r>
      <w:r>
        <w:rPr>
          <w:spacing w:val="-14"/>
        </w:rPr>
        <w:t> </w:t>
      </w:r>
      <w:r>
        <w:rPr/>
        <w:t>Department of Regulatory Agencies, Public Hearing Information and Invitation for Comments Regarding 8 CCR 1507-22, the “Rules and Regulations Concerning Claims for Reimbursement for the Costs and Response and Mitigation of Hazardous Substance </w:t>
      </w:r>
      <w:r>
        <w:rPr>
          <w:spacing w:val="-2"/>
        </w:rPr>
        <w:t>Incidents.”</w:t>
      </w:r>
    </w:p>
    <w:p>
      <w:pPr>
        <w:pStyle w:val="BodyText"/>
      </w:pPr>
    </w:p>
    <w:p>
      <w:pPr>
        <w:pStyle w:val="BodyText"/>
        <w:spacing w:before="250"/>
      </w:pPr>
    </w:p>
    <w:p>
      <w:pPr>
        <w:pStyle w:val="BodyText"/>
      </w:pPr>
      <w:r>
        <w:rPr/>
        <w:t>Dear</w:t>
      </w:r>
      <w:r>
        <w:rPr>
          <w:spacing w:val="-5"/>
        </w:rPr>
        <w:t> </w:t>
      </w:r>
      <w:r>
        <w:rPr/>
        <w:t>Stakeholders,</w:t>
      </w:r>
      <w:r>
        <w:rPr>
          <w:spacing w:val="-5"/>
        </w:rPr>
        <w:t> </w:t>
      </w:r>
      <w:r>
        <w:rPr/>
        <w:t>Interested</w:t>
      </w:r>
      <w:r>
        <w:rPr>
          <w:spacing w:val="-4"/>
        </w:rPr>
        <w:t> </w:t>
      </w:r>
      <w:r>
        <w:rPr/>
        <w:t>Parties,</w:t>
      </w:r>
      <w:r>
        <w:rPr>
          <w:spacing w:val="-3"/>
        </w:rPr>
        <w:t> </w:t>
      </w:r>
      <w:r>
        <w:rPr/>
        <w:t>and</w:t>
      </w:r>
      <w:r>
        <w:rPr>
          <w:spacing w:val="-4"/>
        </w:rPr>
        <w:t> </w:t>
      </w:r>
      <w:r>
        <w:rPr/>
        <w:t>Governmental</w:t>
      </w:r>
      <w:r>
        <w:rPr>
          <w:spacing w:val="-3"/>
        </w:rPr>
        <w:t> </w:t>
      </w:r>
      <w:r>
        <w:rPr>
          <w:spacing w:val="-2"/>
        </w:rPr>
        <w:t>Colleagues:</w:t>
      </w:r>
    </w:p>
    <w:p>
      <w:pPr>
        <w:pStyle w:val="BodyText"/>
        <w:spacing w:before="168"/>
      </w:pPr>
    </w:p>
    <w:p>
      <w:pPr>
        <w:pStyle w:val="BodyText"/>
        <w:spacing w:line="276" w:lineRule="auto"/>
        <w:ind w:right="202"/>
        <w:jc w:val="both"/>
      </w:pPr>
      <w:r>
        <w:rPr/>
        <w:t>If you are receiving this letter, you have been identified as an interested party or stakeholder having a</w:t>
      </w:r>
      <w:r>
        <w:rPr>
          <w:spacing w:val="-1"/>
        </w:rPr>
        <w:t> </w:t>
      </w:r>
      <w:r>
        <w:rPr/>
        <w:t>potential</w:t>
      </w:r>
      <w:r>
        <w:rPr>
          <w:spacing w:val="-1"/>
        </w:rPr>
        <w:t> </w:t>
      </w:r>
      <w:r>
        <w:rPr/>
        <w:t>interest in 8 CCR 1507-22,</w:t>
      </w:r>
      <w:r>
        <w:rPr>
          <w:spacing w:val="-1"/>
        </w:rPr>
        <w:t> </w:t>
      </w:r>
      <w:r>
        <w:rPr/>
        <w:t>the Rules and Regulations Concerning Claims</w:t>
      </w:r>
      <w:r>
        <w:rPr>
          <w:spacing w:val="-1"/>
        </w:rPr>
        <w:t> </w:t>
      </w:r>
      <w:r>
        <w:rPr/>
        <w:t>for Reimbursement</w:t>
      </w:r>
      <w:r>
        <w:rPr>
          <w:spacing w:val="-2"/>
        </w:rPr>
        <w:t> </w:t>
      </w:r>
      <w:r>
        <w:rPr/>
        <w:t>for</w:t>
      </w:r>
      <w:r>
        <w:rPr>
          <w:spacing w:val="-4"/>
        </w:rPr>
        <w:t> </w:t>
      </w:r>
      <w:r>
        <w:rPr/>
        <w:t>the</w:t>
      </w:r>
      <w:r>
        <w:rPr>
          <w:spacing w:val="-7"/>
        </w:rPr>
        <w:t> </w:t>
      </w:r>
      <w:r>
        <w:rPr/>
        <w:t>Costs</w:t>
      </w:r>
      <w:r>
        <w:rPr>
          <w:spacing w:val="-3"/>
        </w:rPr>
        <w:t> </w:t>
      </w:r>
      <w:r>
        <w:rPr/>
        <w:t>and</w:t>
      </w:r>
      <w:r>
        <w:rPr>
          <w:spacing w:val="-2"/>
        </w:rPr>
        <w:t> </w:t>
      </w:r>
      <w:r>
        <w:rPr/>
        <w:t>Response</w:t>
      </w:r>
      <w:r>
        <w:rPr>
          <w:spacing w:val="-5"/>
        </w:rPr>
        <w:t> </w:t>
      </w:r>
      <w:r>
        <w:rPr/>
        <w:t>and</w:t>
      </w:r>
      <w:r>
        <w:rPr>
          <w:spacing w:val="-4"/>
        </w:rPr>
        <w:t> </w:t>
      </w:r>
      <w:r>
        <w:rPr/>
        <w:t>Mitigation</w:t>
      </w:r>
      <w:r>
        <w:rPr>
          <w:spacing w:val="-4"/>
        </w:rPr>
        <w:t> </w:t>
      </w:r>
      <w:r>
        <w:rPr/>
        <w:t>of</w:t>
      </w:r>
      <w:r>
        <w:rPr>
          <w:spacing w:val="-2"/>
        </w:rPr>
        <w:t> </w:t>
      </w:r>
      <w:r>
        <w:rPr/>
        <w:t>Hazardous</w:t>
      </w:r>
      <w:r>
        <w:rPr>
          <w:spacing w:val="-5"/>
        </w:rPr>
        <w:t> </w:t>
      </w:r>
      <w:r>
        <w:rPr/>
        <w:t>Substance</w:t>
      </w:r>
      <w:r>
        <w:rPr>
          <w:spacing w:val="-2"/>
        </w:rPr>
        <w:t> </w:t>
      </w:r>
      <w:r>
        <w:rPr/>
        <w:t>Incidents, also known as the “Hazardous Substance Incident Reimbursement Rules.”</w:t>
      </w:r>
    </w:p>
    <w:p>
      <w:pPr>
        <w:pStyle w:val="BodyText"/>
        <w:spacing w:before="123"/>
      </w:pPr>
    </w:p>
    <w:p>
      <w:pPr>
        <w:pStyle w:val="BodyText"/>
        <w:spacing w:line="278" w:lineRule="auto" w:before="1"/>
      </w:pPr>
      <w:r>
        <w:rPr/>
        <w:t>The</w:t>
      </w:r>
      <w:r>
        <w:rPr>
          <w:spacing w:val="-3"/>
        </w:rPr>
        <w:t> </w:t>
      </w:r>
      <w:r>
        <w:rPr/>
        <w:t>amendments</w:t>
      </w:r>
      <w:r>
        <w:rPr>
          <w:spacing w:val="-6"/>
        </w:rPr>
        <w:t> </w:t>
      </w:r>
      <w:r>
        <w:rPr/>
        <w:t>proposed</w:t>
      </w:r>
      <w:r>
        <w:rPr>
          <w:spacing w:val="-5"/>
        </w:rPr>
        <w:t> </w:t>
      </w:r>
      <w:r>
        <w:rPr/>
        <w:t>to</w:t>
      </w:r>
      <w:r>
        <w:rPr>
          <w:spacing w:val="-5"/>
        </w:rPr>
        <w:t> </w:t>
      </w:r>
      <w:r>
        <w:rPr/>
        <w:t>the</w:t>
      </w:r>
      <w:r>
        <w:rPr>
          <w:spacing w:val="-6"/>
        </w:rPr>
        <w:t> </w:t>
      </w:r>
      <w:r>
        <w:rPr/>
        <w:t>CSP Hazardous</w:t>
      </w:r>
      <w:r>
        <w:rPr>
          <w:spacing w:val="-6"/>
        </w:rPr>
        <w:t> </w:t>
      </w:r>
      <w:r>
        <w:rPr/>
        <w:t>Substance</w:t>
      </w:r>
      <w:r>
        <w:rPr>
          <w:spacing w:val="-3"/>
        </w:rPr>
        <w:t> </w:t>
      </w:r>
      <w:r>
        <w:rPr/>
        <w:t>Incident</w:t>
      </w:r>
      <w:r>
        <w:rPr>
          <w:spacing w:val="-3"/>
        </w:rPr>
        <w:t> </w:t>
      </w:r>
      <w:r>
        <w:rPr/>
        <w:t>Reimbursement Rules </w:t>
      </w:r>
      <w:r>
        <w:rPr>
          <w:spacing w:val="-2"/>
        </w:rPr>
        <w:t>include:</w:t>
      </w:r>
    </w:p>
    <w:p>
      <w:pPr>
        <w:pStyle w:val="ListParagraph"/>
        <w:numPr>
          <w:ilvl w:val="0"/>
          <w:numId w:val="1"/>
        </w:numPr>
        <w:tabs>
          <w:tab w:pos="720" w:val="left" w:leader="none"/>
        </w:tabs>
        <w:spacing w:line="276" w:lineRule="auto" w:before="75" w:after="0"/>
        <w:ind w:left="720" w:right="58" w:hanging="360"/>
        <w:jc w:val="left"/>
        <w:rPr>
          <w:sz w:val="24"/>
        </w:rPr>
      </w:pPr>
      <w:r>
        <w:rPr>
          <w:sz w:val="24"/>
        </w:rPr>
        <w:t>Document formatting adjustments not affecting the content or interpretation of the rules</w:t>
      </w:r>
      <w:r>
        <w:rPr>
          <w:spacing w:val="-6"/>
          <w:sz w:val="24"/>
        </w:rPr>
        <w:t> </w:t>
      </w:r>
      <w:r>
        <w:rPr>
          <w:sz w:val="24"/>
        </w:rPr>
        <w:t>proposed</w:t>
      </w:r>
      <w:r>
        <w:rPr>
          <w:spacing w:val="-5"/>
          <w:sz w:val="24"/>
        </w:rPr>
        <w:t> </w:t>
      </w:r>
      <w:r>
        <w:rPr>
          <w:sz w:val="24"/>
        </w:rPr>
        <w:t>to</w:t>
      </w:r>
      <w:r>
        <w:rPr>
          <w:spacing w:val="-6"/>
          <w:sz w:val="24"/>
        </w:rPr>
        <w:t> </w:t>
      </w:r>
      <w:r>
        <w:rPr>
          <w:sz w:val="24"/>
        </w:rPr>
        <w:t>comply</w:t>
      </w:r>
      <w:r>
        <w:rPr>
          <w:spacing w:val="-4"/>
          <w:sz w:val="24"/>
        </w:rPr>
        <w:t> </w:t>
      </w:r>
      <w:r>
        <w:rPr>
          <w:sz w:val="24"/>
        </w:rPr>
        <w:t>with</w:t>
      </w:r>
      <w:r>
        <w:rPr>
          <w:spacing w:val="-5"/>
          <w:sz w:val="24"/>
        </w:rPr>
        <w:t> </w:t>
      </w:r>
      <w:r>
        <w:rPr>
          <w:sz w:val="24"/>
        </w:rPr>
        <w:t>the</w:t>
      </w:r>
      <w:r>
        <w:rPr>
          <w:spacing w:val="-6"/>
          <w:sz w:val="24"/>
        </w:rPr>
        <w:t> </w:t>
      </w:r>
      <w:r>
        <w:rPr>
          <w:sz w:val="24"/>
        </w:rPr>
        <w:t>state</w:t>
      </w:r>
      <w:r>
        <w:rPr>
          <w:spacing w:val="-3"/>
          <w:sz w:val="24"/>
        </w:rPr>
        <w:t> </w:t>
      </w:r>
      <w:r>
        <w:rPr>
          <w:sz w:val="24"/>
        </w:rPr>
        <w:t>accessibility</w:t>
      </w:r>
      <w:r>
        <w:rPr>
          <w:spacing w:val="-4"/>
          <w:sz w:val="24"/>
        </w:rPr>
        <w:t> </w:t>
      </w:r>
      <w:r>
        <w:rPr>
          <w:sz w:val="24"/>
        </w:rPr>
        <w:t>standards</w:t>
      </w:r>
      <w:r>
        <w:rPr>
          <w:spacing w:val="-4"/>
          <w:sz w:val="24"/>
        </w:rPr>
        <w:t> </w:t>
      </w:r>
      <w:r>
        <w:rPr>
          <w:sz w:val="24"/>
        </w:rPr>
        <w:t>applicable</w:t>
      </w:r>
      <w:r>
        <w:rPr>
          <w:spacing w:val="-5"/>
          <w:sz w:val="24"/>
        </w:rPr>
        <w:t> </w:t>
      </w:r>
      <w:r>
        <w:rPr>
          <w:sz w:val="24"/>
        </w:rPr>
        <w:t>under</w:t>
      </w:r>
      <w:r>
        <w:rPr>
          <w:spacing w:val="-3"/>
          <w:sz w:val="24"/>
        </w:rPr>
        <w:t> </w:t>
      </w:r>
      <w:r>
        <w:rPr>
          <w:sz w:val="24"/>
        </w:rPr>
        <w:t>Section 24-34-802, CRS.</w:t>
      </w:r>
      <w:r>
        <w:rPr>
          <w:spacing w:val="40"/>
          <w:sz w:val="24"/>
        </w:rPr>
        <w:t> </w:t>
      </w:r>
      <w:r>
        <w:rPr>
          <w:sz w:val="24"/>
        </w:rPr>
        <w:t>Examples of the adjustments proposed include changing capitalized text to mixed-case or lower-case text; removal of underlined text; use of the word</w:t>
      </w:r>
    </w:p>
    <w:p>
      <w:pPr>
        <w:pStyle w:val="BodyText"/>
        <w:spacing w:line="276" w:lineRule="auto"/>
        <w:ind w:left="720" w:right="135"/>
      </w:pPr>
      <w:r>
        <w:rPr/>
        <w:t>“Section” instead of the “section symbol” (and the substitution of words in place of other</w:t>
      </w:r>
      <w:r>
        <w:rPr>
          <w:spacing w:val="-3"/>
        </w:rPr>
        <w:t> </w:t>
      </w:r>
      <w:r>
        <w:rPr/>
        <w:t>symbols);</w:t>
      </w:r>
      <w:r>
        <w:rPr>
          <w:spacing w:val="-6"/>
        </w:rPr>
        <w:t> </w:t>
      </w:r>
      <w:r>
        <w:rPr/>
        <w:t>enabling</w:t>
      </w:r>
      <w:r>
        <w:rPr>
          <w:spacing w:val="-6"/>
        </w:rPr>
        <w:t> </w:t>
      </w:r>
      <w:r>
        <w:rPr/>
        <w:t>of</w:t>
      </w:r>
      <w:r>
        <w:rPr>
          <w:spacing w:val="-5"/>
        </w:rPr>
        <w:t> </w:t>
      </w:r>
      <w:r>
        <w:rPr/>
        <w:t>hyperlinked</w:t>
      </w:r>
      <w:r>
        <w:rPr>
          <w:spacing w:val="-5"/>
        </w:rPr>
        <w:t> </w:t>
      </w:r>
      <w:r>
        <w:rPr/>
        <w:t>text;</w:t>
      </w:r>
      <w:r>
        <w:rPr>
          <w:spacing w:val="-3"/>
        </w:rPr>
        <w:t> </w:t>
      </w:r>
      <w:r>
        <w:rPr/>
        <w:t>and</w:t>
      </w:r>
      <w:r>
        <w:rPr>
          <w:spacing w:val="-7"/>
        </w:rPr>
        <w:t> </w:t>
      </w:r>
      <w:r>
        <w:rPr/>
        <w:t>adjustment</w:t>
      </w:r>
      <w:r>
        <w:rPr>
          <w:spacing w:val="-3"/>
        </w:rPr>
        <w:t> </w:t>
      </w:r>
      <w:r>
        <w:rPr/>
        <w:t>of</w:t>
      </w:r>
      <w:r>
        <w:rPr>
          <w:spacing w:val="-5"/>
        </w:rPr>
        <w:t> </w:t>
      </w:r>
      <w:r>
        <w:rPr/>
        <w:t>document</w:t>
      </w:r>
      <w:r>
        <w:rPr>
          <w:spacing w:val="-5"/>
        </w:rPr>
        <w:t> </w:t>
      </w:r>
      <w:r>
        <w:rPr/>
        <w:t>paragraph formatting to support electronic bookmarking and for use with electronic reading </w:t>
      </w:r>
      <w:r>
        <w:rPr>
          <w:spacing w:val="-2"/>
        </w:rPr>
        <w:t>software.</w:t>
      </w:r>
    </w:p>
    <w:p>
      <w:pPr>
        <w:pStyle w:val="ListParagraph"/>
        <w:numPr>
          <w:ilvl w:val="0"/>
          <w:numId w:val="1"/>
        </w:numPr>
        <w:tabs>
          <w:tab w:pos="720" w:val="left" w:leader="none"/>
        </w:tabs>
        <w:spacing w:line="240" w:lineRule="auto" w:before="2" w:after="0"/>
        <w:ind w:left="720" w:right="0" w:hanging="360"/>
        <w:jc w:val="left"/>
        <w:rPr>
          <w:sz w:val="24"/>
        </w:rPr>
      </w:pPr>
      <w:r>
        <w:rPr>
          <w:sz w:val="24"/>
        </w:rPr>
        <w:t>Insertion</w:t>
      </w:r>
      <w:r>
        <w:rPr>
          <w:spacing w:val="-4"/>
          <w:sz w:val="24"/>
        </w:rPr>
        <w:t> </w:t>
      </w:r>
      <w:r>
        <w:rPr>
          <w:sz w:val="24"/>
        </w:rPr>
        <w:t>of</w:t>
      </w:r>
      <w:r>
        <w:rPr>
          <w:spacing w:val="-1"/>
          <w:sz w:val="24"/>
        </w:rPr>
        <w:t> </w:t>
      </w:r>
      <w:r>
        <w:rPr>
          <w:sz w:val="24"/>
        </w:rPr>
        <w:t>a</w:t>
      </w:r>
      <w:r>
        <w:rPr>
          <w:spacing w:val="-5"/>
          <w:sz w:val="24"/>
        </w:rPr>
        <w:t> </w:t>
      </w:r>
      <w:r>
        <w:rPr>
          <w:sz w:val="24"/>
        </w:rPr>
        <w:t>Table</w:t>
      </w:r>
      <w:r>
        <w:rPr>
          <w:spacing w:val="-3"/>
          <w:sz w:val="24"/>
        </w:rPr>
        <w:t> </w:t>
      </w:r>
      <w:r>
        <w:rPr>
          <w:sz w:val="24"/>
        </w:rPr>
        <w:t>of Contents</w:t>
      </w:r>
      <w:r>
        <w:rPr>
          <w:spacing w:val="-5"/>
          <w:sz w:val="24"/>
        </w:rPr>
        <w:t> </w:t>
      </w:r>
      <w:r>
        <w:rPr>
          <w:sz w:val="24"/>
        </w:rPr>
        <w:t>to</w:t>
      </w:r>
      <w:r>
        <w:rPr>
          <w:spacing w:val="-4"/>
          <w:sz w:val="24"/>
        </w:rPr>
        <w:t> </w:t>
      </w:r>
      <w:r>
        <w:rPr>
          <w:sz w:val="24"/>
        </w:rPr>
        <w:t>facilitate</w:t>
      </w:r>
      <w:r>
        <w:rPr>
          <w:spacing w:val="-4"/>
          <w:sz w:val="24"/>
        </w:rPr>
        <w:t> </w:t>
      </w:r>
      <w:r>
        <w:rPr>
          <w:sz w:val="24"/>
        </w:rPr>
        <w:t>document</w:t>
      </w:r>
      <w:r>
        <w:rPr>
          <w:spacing w:val="-3"/>
          <w:sz w:val="24"/>
        </w:rPr>
        <w:t> </w:t>
      </w:r>
      <w:r>
        <w:rPr>
          <w:spacing w:val="-2"/>
          <w:sz w:val="24"/>
        </w:rPr>
        <w:t>navigation.</w:t>
      </w:r>
    </w:p>
    <w:p>
      <w:pPr>
        <w:pStyle w:val="ListParagraph"/>
        <w:numPr>
          <w:ilvl w:val="0"/>
          <w:numId w:val="1"/>
        </w:numPr>
        <w:tabs>
          <w:tab w:pos="720" w:val="left" w:leader="none"/>
        </w:tabs>
        <w:spacing w:line="240" w:lineRule="auto" w:before="42" w:after="0"/>
        <w:ind w:left="720" w:right="0" w:hanging="360"/>
        <w:jc w:val="left"/>
        <w:rPr>
          <w:sz w:val="24"/>
        </w:rPr>
      </w:pPr>
      <w:r>
        <w:rPr>
          <w:sz w:val="24"/>
        </w:rPr>
        <w:t>Updated</w:t>
      </w:r>
      <w:r>
        <w:rPr>
          <w:spacing w:val="-5"/>
          <w:sz w:val="24"/>
        </w:rPr>
        <w:t> </w:t>
      </w:r>
      <w:r>
        <w:rPr>
          <w:sz w:val="24"/>
        </w:rPr>
        <w:t>references</w:t>
      </w:r>
      <w:r>
        <w:rPr>
          <w:spacing w:val="-5"/>
          <w:sz w:val="24"/>
        </w:rPr>
        <w:t> </w:t>
      </w:r>
      <w:r>
        <w:rPr>
          <w:sz w:val="24"/>
        </w:rPr>
        <w:t>to</w:t>
      </w:r>
      <w:r>
        <w:rPr>
          <w:spacing w:val="-5"/>
          <w:sz w:val="24"/>
        </w:rPr>
        <w:t> </w:t>
      </w:r>
      <w:r>
        <w:rPr>
          <w:sz w:val="24"/>
        </w:rPr>
        <w:t>current</w:t>
      </w:r>
      <w:r>
        <w:rPr>
          <w:spacing w:val="-3"/>
          <w:sz w:val="24"/>
        </w:rPr>
        <w:t> </w:t>
      </w:r>
      <w:r>
        <w:rPr>
          <w:sz w:val="24"/>
        </w:rPr>
        <w:t>versions</w:t>
      </w:r>
      <w:r>
        <w:rPr>
          <w:spacing w:val="-5"/>
          <w:sz w:val="24"/>
        </w:rPr>
        <w:t> </w:t>
      </w:r>
      <w:r>
        <w:rPr>
          <w:sz w:val="24"/>
        </w:rPr>
        <w:t>of</w:t>
      </w:r>
      <w:r>
        <w:rPr>
          <w:spacing w:val="-4"/>
          <w:sz w:val="24"/>
        </w:rPr>
        <w:t> </w:t>
      </w:r>
      <w:r>
        <w:rPr>
          <w:sz w:val="24"/>
        </w:rPr>
        <w:t>federal</w:t>
      </w:r>
      <w:r>
        <w:rPr>
          <w:spacing w:val="-3"/>
          <w:sz w:val="24"/>
        </w:rPr>
        <w:t> </w:t>
      </w:r>
      <w:r>
        <w:rPr>
          <w:sz w:val="24"/>
        </w:rPr>
        <w:t>publications;</w:t>
      </w:r>
      <w:r>
        <w:rPr>
          <w:spacing w:val="-5"/>
          <w:sz w:val="24"/>
        </w:rPr>
        <w:t> and</w:t>
      </w:r>
    </w:p>
    <w:p>
      <w:pPr>
        <w:pStyle w:val="ListParagraph"/>
        <w:numPr>
          <w:ilvl w:val="0"/>
          <w:numId w:val="1"/>
        </w:numPr>
        <w:tabs>
          <w:tab w:pos="720" w:val="left" w:leader="none"/>
        </w:tabs>
        <w:spacing w:line="273" w:lineRule="auto" w:before="45" w:after="0"/>
        <w:ind w:left="720" w:right="430" w:hanging="360"/>
        <w:jc w:val="left"/>
        <w:rPr>
          <w:sz w:val="24"/>
        </w:rPr>
      </w:pPr>
      <w:r>
        <w:rPr>
          <w:sz w:val="24"/>
        </w:rPr>
        <w:t>Corrections</w:t>
      </w:r>
      <w:r>
        <w:rPr>
          <w:spacing w:val="-6"/>
          <w:sz w:val="24"/>
        </w:rPr>
        <w:t> </w:t>
      </w:r>
      <w:r>
        <w:rPr>
          <w:sz w:val="24"/>
        </w:rPr>
        <w:t>to</w:t>
      </w:r>
      <w:r>
        <w:rPr>
          <w:spacing w:val="-6"/>
          <w:sz w:val="24"/>
        </w:rPr>
        <w:t> </w:t>
      </w:r>
      <w:r>
        <w:rPr>
          <w:sz w:val="24"/>
        </w:rPr>
        <w:t>website</w:t>
      </w:r>
      <w:r>
        <w:rPr>
          <w:spacing w:val="-3"/>
          <w:sz w:val="24"/>
        </w:rPr>
        <w:t> </w:t>
      </w:r>
      <w:r>
        <w:rPr>
          <w:sz w:val="24"/>
        </w:rPr>
        <w:t>address</w:t>
      </w:r>
      <w:r>
        <w:rPr>
          <w:spacing w:val="-5"/>
          <w:sz w:val="24"/>
        </w:rPr>
        <w:t> </w:t>
      </w:r>
      <w:r>
        <w:rPr>
          <w:sz w:val="24"/>
        </w:rPr>
        <w:t>information</w:t>
      </w:r>
      <w:r>
        <w:rPr>
          <w:spacing w:val="-5"/>
          <w:sz w:val="24"/>
        </w:rPr>
        <w:t> </w:t>
      </w:r>
      <w:r>
        <w:rPr>
          <w:sz w:val="24"/>
        </w:rPr>
        <w:t>for</w:t>
      </w:r>
      <w:r>
        <w:rPr>
          <w:spacing w:val="-3"/>
          <w:sz w:val="24"/>
        </w:rPr>
        <w:t> </w:t>
      </w:r>
      <w:r>
        <w:rPr>
          <w:sz w:val="24"/>
        </w:rPr>
        <w:t>federal</w:t>
      </w:r>
      <w:r>
        <w:rPr>
          <w:spacing w:val="-6"/>
          <w:sz w:val="24"/>
        </w:rPr>
        <w:t> </w:t>
      </w:r>
      <w:r>
        <w:rPr>
          <w:sz w:val="24"/>
        </w:rPr>
        <w:t>documents,</w:t>
      </w:r>
      <w:r>
        <w:rPr>
          <w:spacing w:val="-4"/>
          <w:sz w:val="24"/>
        </w:rPr>
        <w:t> </w:t>
      </w:r>
      <w:r>
        <w:rPr>
          <w:sz w:val="24"/>
        </w:rPr>
        <w:t>CSP</w:t>
      </w:r>
      <w:r>
        <w:rPr>
          <w:spacing w:val="-3"/>
          <w:sz w:val="24"/>
        </w:rPr>
        <w:t> </w:t>
      </w:r>
      <w:r>
        <w:rPr>
          <w:sz w:val="24"/>
        </w:rPr>
        <w:t>sections</w:t>
      </w:r>
      <w:r>
        <w:rPr>
          <w:spacing w:val="-4"/>
          <w:sz w:val="24"/>
        </w:rPr>
        <w:t> </w:t>
      </w:r>
      <w:r>
        <w:rPr>
          <w:sz w:val="24"/>
        </w:rPr>
        <w:t>and programs, and the CDPS Rulemaking Information webpage.</w:t>
      </w:r>
    </w:p>
    <w:p>
      <w:pPr>
        <w:pStyle w:val="BodyText"/>
        <w:spacing w:before="129"/>
      </w:pPr>
    </w:p>
    <w:p>
      <w:pPr>
        <w:pStyle w:val="BodyText"/>
        <w:spacing w:line="276" w:lineRule="auto"/>
        <w:ind w:right="49"/>
      </w:pPr>
      <w:r>
        <w:rPr/>
        <w:t>This</w:t>
      </w:r>
      <w:r>
        <w:rPr>
          <w:spacing w:val="-3"/>
        </w:rPr>
        <w:t> </w:t>
      </w:r>
      <w:r>
        <w:rPr/>
        <w:t>letter</w:t>
      </w:r>
      <w:r>
        <w:rPr>
          <w:spacing w:val="-2"/>
        </w:rPr>
        <w:t> </w:t>
      </w:r>
      <w:r>
        <w:rPr/>
        <w:t>includes</w:t>
      </w:r>
      <w:r>
        <w:rPr>
          <w:spacing w:val="-3"/>
        </w:rPr>
        <w:t> </w:t>
      </w:r>
      <w:r>
        <w:rPr/>
        <w:t>a</w:t>
      </w:r>
      <w:r>
        <w:rPr>
          <w:spacing w:val="-3"/>
        </w:rPr>
        <w:t> </w:t>
      </w:r>
      <w:r>
        <w:rPr/>
        <w:t>companion</w:t>
      </w:r>
      <w:r>
        <w:rPr>
          <w:spacing w:val="-4"/>
        </w:rPr>
        <w:t> </w:t>
      </w:r>
      <w:r>
        <w:rPr/>
        <w:t>document</w:t>
      </w:r>
      <w:r>
        <w:rPr>
          <w:spacing w:val="-4"/>
        </w:rPr>
        <w:t> </w:t>
      </w:r>
      <w:r>
        <w:rPr/>
        <w:t>in</w:t>
      </w:r>
      <w:r>
        <w:rPr>
          <w:spacing w:val="-4"/>
        </w:rPr>
        <w:t> </w:t>
      </w:r>
      <w:r>
        <w:rPr/>
        <w:t>addition</w:t>
      </w:r>
      <w:r>
        <w:rPr>
          <w:spacing w:val="-4"/>
        </w:rPr>
        <w:t> </w:t>
      </w:r>
      <w:r>
        <w:rPr/>
        <w:t>to</w:t>
      </w:r>
      <w:r>
        <w:rPr>
          <w:spacing w:val="-4"/>
        </w:rPr>
        <w:t> </w:t>
      </w:r>
      <w:r>
        <w:rPr/>
        <w:t>the</w:t>
      </w:r>
      <w:r>
        <w:rPr>
          <w:spacing w:val="-2"/>
        </w:rPr>
        <w:t> </w:t>
      </w:r>
      <w:r>
        <w:rPr/>
        <w:t>redlined</w:t>
      </w:r>
      <w:r>
        <w:rPr>
          <w:spacing w:val="-1"/>
        </w:rPr>
        <w:t> </w:t>
      </w:r>
      <w:r>
        <w:rPr/>
        <w:t>copy</w:t>
      </w:r>
      <w:r>
        <w:rPr>
          <w:spacing w:val="-3"/>
        </w:rPr>
        <w:t> </w:t>
      </w:r>
      <w:r>
        <w:rPr/>
        <w:t>of</w:t>
      </w:r>
      <w:r>
        <w:rPr>
          <w:spacing w:val="-4"/>
        </w:rPr>
        <w:t> </w:t>
      </w:r>
      <w:r>
        <w:rPr/>
        <w:t>the</w:t>
      </w:r>
      <w:r>
        <w:rPr>
          <w:spacing w:val="-2"/>
        </w:rPr>
        <w:t> </w:t>
      </w:r>
      <w:r>
        <w:rPr/>
        <w:t>rules.</w:t>
      </w:r>
      <w:r>
        <w:rPr>
          <w:spacing w:val="40"/>
        </w:rPr>
        <w:t> </w:t>
      </w:r>
      <w:r>
        <w:rPr/>
        <w:t>The companion</w:t>
      </w:r>
      <w:r>
        <w:rPr>
          <w:spacing w:val="-6"/>
        </w:rPr>
        <w:t> </w:t>
      </w:r>
      <w:r>
        <w:rPr/>
        <w:t>document</w:t>
      </w:r>
      <w:r>
        <w:rPr>
          <w:spacing w:val="-4"/>
        </w:rPr>
        <w:t> </w:t>
      </w:r>
      <w:r>
        <w:rPr/>
        <w:t>outlines</w:t>
      </w:r>
      <w:r>
        <w:rPr>
          <w:spacing w:val="-5"/>
        </w:rPr>
        <w:t> </w:t>
      </w:r>
      <w:r>
        <w:rPr/>
        <w:t>all</w:t>
      </w:r>
      <w:r>
        <w:rPr>
          <w:spacing w:val="-1"/>
        </w:rPr>
        <w:t> </w:t>
      </w:r>
      <w:r>
        <w:rPr/>
        <w:t>proposed</w:t>
      </w:r>
      <w:r>
        <w:rPr>
          <w:spacing w:val="-4"/>
        </w:rPr>
        <w:t> </w:t>
      </w:r>
      <w:r>
        <w:rPr/>
        <w:t>changes</w:t>
      </w:r>
      <w:r>
        <w:rPr>
          <w:spacing w:val="-1"/>
        </w:rPr>
        <w:t> </w:t>
      </w:r>
      <w:r>
        <w:rPr/>
        <w:t>in</w:t>
      </w:r>
      <w:r>
        <w:rPr>
          <w:spacing w:val="-4"/>
        </w:rPr>
        <w:t> </w:t>
      </w:r>
      <w:r>
        <w:rPr/>
        <w:t>the</w:t>
      </w:r>
      <w:r>
        <w:rPr>
          <w:spacing w:val="-2"/>
        </w:rPr>
        <w:t> </w:t>
      </w:r>
      <w:r>
        <w:rPr/>
        <w:t>order</w:t>
      </w:r>
      <w:r>
        <w:rPr>
          <w:spacing w:val="-4"/>
        </w:rPr>
        <w:t> </w:t>
      </w:r>
      <w:r>
        <w:rPr/>
        <w:t>they</w:t>
      </w:r>
      <w:r>
        <w:rPr>
          <w:spacing w:val="-3"/>
        </w:rPr>
        <w:t> </w:t>
      </w:r>
      <w:r>
        <w:rPr/>
        <w:t>appear</w:t>
      </w:r>
      <w:r>
        <w:rPr>
          <w:spacing w:val="-2"/>
        </w:rPr>
        <w:t> </w:t>
      </w:r>
      <w:r>
        <w:rPr/>
        <w:t>in</w:t>
      </w:r>
      <w:r>
        <w:rPr>
          <w:spacing w:val="-4"/>
        </w:rPr>
        <w:t> </w:t>
      </w:r>
      <w:r>
        <w:rPr/>
        <w:t>the</w:t>
      </w:r>
      <w:r>
        <w:rPr>
          <w:spacing w:val="-1"/>
        </w:rPr>
        <w:t> </w:t>
      </w:r>
      <w:r>
        <w:rPr>
          <w:spacing w:val="-2"/>
        </w:rPr>
        <w:t>redlined</w:t>
      </w:r>
    </w:p>
    <w:p>
      <w:pPr>
        <w:pStyle w:val="BodyText"/>
        <w:spacing w:after="0" w:line="276" w:lineRule="auto"/>
        <w:sectPr>
          <w:headerReference w:type="default" r:id="rId5"/>
          <w:footerReference w:type="default" r:id="rId6"/>
          <w:type w:val="continuous"/>
          <w:pgSz w:w="12240" w:h="15840"/>
          <w:pgMar w:header="181" w:footer="675" w:top="1880" w:bottom="860" w:left="1440" w:right="1440"/>
          <w:pgNumType w:start="1"/>
        </w:sectPr>
      </w:pPr>
    </w:p>
    <w:p>
      <w:pPr>
        <w:pStyle w:val="BodyText"/>
        <w:spacing w:line="276" w:lineRule="auto" w:before="139"/>
      </w:pPr>
      <w:r>
        <w:rPr/>
        <w:t>copy.</w:t>
      </w:r>
      <w:r>
        <w:rPr>
          <w:spacing w:val="40"/>
        </w:rPr>
        <w:t> </w:t>
      </w:r>
      <w:r>
        <w:rPr/>
        <w:t>The redlined rules included with this letter will be filed with the Colorado Secretary of State</w:t>
      </w:r>
      <w:r>
        <w:rPr>
          <w:spacing w:val="-5"/>
        </w:rPr>
        <w:t> </w:t>
      </w:r>
      <w:r>
        <w:rPr/>
        <w:t>and</w:t>
      </w:r>
      <w:r>
        <w:rPr>
          <w:spacing w:val="-4"/>
        </w:rPr>
        <w:t> </w:t>
      </w:r>
      <w:r>
        <w:rPr/>
        <w:t>the</w:t>
      </w:r>
      <w:r>
        <w:rPr>
          <w:spacing w:val="-5"/>
        </w:rPr>
        <w:t> </w:t>
      </w:r>
      <w:r>
        <w:rPr/>
        <w:t>Department</w:t>
      </w:r>
      <w:r>
        <w:rPr>
          <w:spacing w:val="-4"/>
        </w:rPr>
        <w:t> </w:t>
      </w:r>
      <w:r>
        <w:rPr/>
        <w:t>of</w:t>
      </w:r>
      <w:r>
        <w:rPr>
          <w:spacing w:val="-1"/>
        </w:rPr>
        <w:t> </w:t>
      </w:r>
      <w:r>
        <w:rPr/>
        <w:t>Regulatory</w:t>
      </w:r>
      <w:r>
        <w:rPr>
          <w:spacing w:val="-3"/>
        </w:rPr>
        <w:t> </w:t>
      </w:r>
      <w:r>
        <w:rPr/>
        <w:t>Agencies</w:t>
      </w:r>
      <w:r>
        <w:rPr>
          <w:spacing w:val="-3"/>
        </w:rPr>
        <w:t> </w:t>
      </w:r>
      <w:r>
        <w:rPr/>
        <w:t>no</w:t>
      </w:r>
      <w:r>
        <w:rPr>
          <w:spacing w:val="-2"/>
        </w:rPr>
        <w:t> </w:t>
      </w:r>
      <w:r>
        <w:rPr/>
        <w:t>later</w:t>
      </w:r>
      <w:r>
        <w:rPr>
          <w:spacing w:val="-4"/>
        </w:rPr>
        <w:t> </w:t>
      </w:r>
      <w:r>
        <w:rPr/>
        <w:t>than</w:t>
      </w:r>
      <w:r>
        <w:rPr>
          <w:spacing w:val="-4"/>
        </w:rPr>
        <w:t> </w:t>
      </w:r>
      <w:r>
        <w:rPr/>
        <w:t>December</w:t>
      </w:r>
      <w:r>
        <w:rPr>
          <w:spacing w:val="-2"/>
        </w:rPr>
        <w:t> </w:t>
      </w:r>
      <w:r>
        <w:rPr/>
        <w:t>15,</w:t>
      </w:r>
      <w:r>
        <w:rPr>
          <w:spacing w:val="-5"/>
        </w:rPr>
        <w:t> </w:t>
      </w:r>
      <w:r>
        <w:rPr/>
        <w:t>2025.</w:t>
      </w:r>
      <w:r>
        <w:rPr>
          <w:spacing w:val="40"/>
        </w:rPr>
        <w:t> </w:t>
      </w:r>
      <w:r>
        <w:rPr/>
        <w:t>Both</w:t>
      </w:r>
      <w:r>
        <w:rPr>
          <w:spacing w:val="-4"/>
        </w:rPr>
        <w:t> </w:t>
      </w:r>
      <w:r>
        <w:rPr/>
        <w:t>the redlined rules and the companion document will be accessible online at </w:t>
      </w:r>
      <w:hyperlink r:id="rId7">
        <w:r>
          <w:rPr/>
          <w:t>www.sos.state.co.us</w:t>
        </w:r>
      </w:hyperlink>
      <w:r>
        <w:rPr/>
        <w:t> and </w:t>
      </w:r>
      <w:hyperlink r:id="rId8">
        <w:r>
          <w:rPr>
            <w:color w:val="0000FF"/>
            <w:u w:val="single" w:color="0000FF"/>
          </w:rPr>
          <w:t>https://publicsafety.colorado.gov/cdps-rules-and-regulations</w:t>
        </w:r>
      </w:hyperlink>
      <w:r>
        <w:rPr>
          <w:u w:val="none"/>
        </w:rPr>
        <w:t>.</w:t>
      </w:r>
    </w:p>
    <w:p>
      <w:pPr>
        <w:pStyle w:val="BodyText"/>
        <w:spacing w:before="123"/>
      </w:pPr>
    </w:p>
    <w:p>
      <w:pPr>
        <w:pStyle w:val="BodyText"/>
        <w:spacing w:line="276" w:lineRule="auto" w:before="1"/>
      </w:pPr>
      <w:r>
        <w:rPr/>
        <w:t>Responses to the proposed changes and other comments related to this rulemaking are welcome.</w:t>
      </w:r>
      <w:r>
        <w:rPr>
          <w:spacing w:val="-3"/>
        </w:rPr>
        <w:t> </w:t>
      </w:r>
      <w:r>
        <w:rPr/>
        <w:t>It</w:t>
      </w:r>
      <w:r>
        <w:rPr>
          <w:spacing w:val="-3"/>
        </w:rPr>
        <w:t> </w:t>
      </w:r>
      <w:r>
        <w:rPr/>
        <w:t>is</w:t>
      </w:r>
      <w:r>
        <w:rPr>
          <w:spacing w:val="-3"/>
        </w:rPr>
        <w:t> </w:t>
      </w:r>
      <w:r>
        <w:rPr/>
        <w:t>recommended</w:t>
      </w:r>
      <w:r>
        <w:rPr>
          <w:spacing w:val="-4"/>
        </w:rPr>
        <w:t> </w:t>
      </w:r>
      <w:r>
        <w:rPr/>
        <w:t>that</w:t>
      </w:r>
      <w:r>
        <w:rPr>
          <w:spacing w:val="-3"/>
        </w:rPr>
        <w:t> </w:t>
      </w:r>
      <w:r>
        <w:rPr/>
        <w:t>comments</w:t>
      </w:r>
      <w:r>
        <w:rPr>
          <w:spacing w:val="-5"/>
        </w:rPr>
        <w:t> </w:t>
      </w:r>
      <w:r>
        <w:rPr/>
        <w:t>be</w:t>
      </w:r>
      <w:r>
        <w:rPr>
          <w:spacing w:val="-7"/>
        </w:rPr>
        <w:t> </w:t>
      </w:r>
      <w:r>
        <w:rPr/>
        <w:t>submitted</w:t>
      </w:r>
      <w:r>
        <w:rPr>
          <w:spacing w:val="-4"/>
        </w:rPr>
        <w:t> </w:t>
      </w:r>
      <w:r>
        <w:rPr/>
        <w:t>before</w:t>
      </w:r>
      <w:r>
        <w:rPr>
          <w:spacing w:val="-4"/>
        </w:rPr>
        <w:t> </w:t>
      </w:r>
      <w:r>
        <w:rPr/>
        <w:t>the</w:t>
      </w:r>
      <w:r>
        <w:rPr>
          <w:spacing w:val="-5"/>
        </w:rPr>
        <w:t> </w:t>
      </w:r>
      <w:r>
        <w:rPr/>
        <w:t>public</w:t>
      </w:r>
      <w:r>
        <w:rPr>
          <w:spacing w:val="-3"/>
        </w:rPr>
        <w:t> </w:t>
      </w:r>
      <w:r>
        <w:rPr/>
        <w:t>hybrid</w:t>
      </w:r>
      <w:r>
        <w:rPr>
          <w:spacing w:val="-3"/>
        </w:rPr>
        <w:t> </w:t>
      </w:r>
      <w:r>
        <w:rPr/>
        <w:t>rulemaking hearing scheduled for 9:30 am, Thursday, January 29, 2026. However, comments will still be accepted on the day of and during the public hearing. All stakeholders, interested parties, and government colleagues are encouraged to attend the hybrid hearing, where these and four other rules will be presented in person or virtually at either of the two addresses listed below.</w:t>
      </w:r>
    </w:p>
    <w:p>
      <w:pPr>
        <w:pStyle w:val="ListParagraph"/>
        <w:numPr>
          <w:ilvl w:val="0"/>
          <w:numId w:val="1"/>
        </w:numPr>
        <w:tabs>
          <w:tab w:pos="720" w:val="left" w:leader="none"/>
        </w:tabs>
        <w:spacing w:line="271" w:lineRule="auto" w:before="83" w:after="0"/>
        <w:ind w:left="720" w:right="372" w:hanging="360"/>
        <w:jc w:val="left"/>
        <w:rPr>
          <w:sz w:val="24"/>
        </w:rPr>
      </w:pPr>
      <w:r>
        <w:rPr>
          <w:sz w:val="24"/>
        </w:rPr>
        <w:t>In</w:t>
      </w:r>
      <w:r>
        <w:rPr>
          <w:spacing w:val="-3"/>
          <w:sz w:val="24"/>
        </w:rPr>
        <w:t> </w:t>
      </w:r>
      <w:r>
        <w:rPr>
          <w:sz w:val="24"/>
        </w:rPr>
        <w:t>Person:</w:t>
      </w:r>
      <w:r>
        <w:rPr>
          <w:spacing w:val="-6"/>
          <w:sz w:val="24"/>
        </w:rPr>
        <w:t> </w:t>
      </w:r>
      <w:r>
        <w:rPr>
          <w:sz w:val="24"/>
        </w:rPr>
        <w:t>CSP</w:t>
      </w:r>
      <w:r>
        <w:rPr>
          <w:spacing w:val="-2"/>
          <w:sz w:val="24"/>
        </w:rPr>
        <w:t> </w:t>
      </w:r>
      <w:r>
        <w:rPr>
          <w:sz w:val="24"/>
        </w:rPr>
        <w:t>Academy,</w:t>
      </w:r>
      <w:r>
        <w:rPr>
          <w:spacing w:val="-6"/>
          <w:sz w:val="24"/>
        </w:rPr>
        <w:t> </w:t>
      </w:r>
      <w:r>
        <w:rPr>
          <w:sz w:val="24"/>
        </w:rPr>
        <w:t>Building</w:t>
      </w:r>
      <w:r>
        <w:rPr>
          <w:spacing w:val="-4"/>
          <w:sz w:val="24"/>
        </w:rPr>
        <w:t> </w:t>
      </w:r>
      <w:r>
        <w:rPr>
          <w:sz w:val="24"/>
        </w:rPr>
        <w:t>100,</w:t>
      </w:r>
      <w:r>
        <w:rPr>
          <w:spacing w:val="-3"/>
          <w:sz w:val="24"/>
        </w:rPr>
        <w:t> </w:t>
      </w:r>
      <w:r>
        <w:rPr>
          <w:sz w:val="24"/>
        </w:rPr>
        <w:t>Carrell</w:t>
      </w:r>
      <w:r>
        <w:rPr>
          <w:spacing w:val="-4"/>
          <w:sz w:val="24"/>
        </w:rPr>
        <w:t> </w:t>
      </w:r>
      <w:r>
        <w:rPr>
          <w:sz w:val="24"/>
        </w:rPr>
        <w:t>Hall,</w:t>
      </w:r>
      <w:r>
        <w:rPr>
          <w:spacing w:val="-4"/>
          <w:sz w:val="24"/>
        </w:rPr>
        <w:t> </w:t>
      </w:r>
      <w:r>
        <w:rPr>
          <w:sz w:val="24"/>
        </w:rPr>
        <w:t>15165</w:t>
      </w:r>
      <w:r>
        <w:rPr>
          <w:spacing w:val="-3"/>
          <w:sz w:val="24"/>
        </w:rPr>
        <w:t> </w:t>
      </w:r>
      <w:r>
        <w:rPr>
          <w:sz w:val="24"/>
        </w:rPr>
        <w:t>S.</w:t>
      </w:r>
      <w:r>
        <w:rPr>
          <w:spacing w:val="-7"/>
          <w:sz w:val="24"/>
        </w:rPr>
        <w:t> </w:t>
      </w:r>
      <w:r>
        <w:rPr>
          <w:sz w:val="24"/>
        </w:rPr>
        <w:t>Golden</w:t>
      </w:r>
      <w:r>
        <w:rPr>
          <w:spacing w:val="-2"/>
          <w:sz w:val="24"/>
        </w:rPr>
        <w:t> </w:t>
      </w:r>
      <w:r>
        <w:rPr>
          <w:sz w:val="24"/>
        </w:rPr>
        <w:t>Rd.,</w:t>
      </w:r>
      <w:r>
        <w:rPr>
          <w:spacing w:val="-4"/>
          <w:sz w:val="24"/>
        </w:rPr>
        <w:t> </w:t>
      </w:r>
      <w:r>
        <w:rPr>
          <w:sz w:val="24"/>
        </w:rPr>
        <w:t>Golden,</w:t>
      </w:r>
      <w:r>
        <w:rPr>
          <w:spacing w:val="-4"/>
          <w:sz w:val="24"/>
        </w:rPr>
        <w:t> </w:t>
      </w:r>
      <w:r>
        <w:rPr>
          <w:sz w:val="24"/>
        </w:rPr>
        <w:t>CO., 80401, or</w:t>
      </w:r>
    </w:p>
    <w:p>
      <w:pPr>
        <w:pStyle w:val="ListParagraph"/>
        <w:numPr>
          <w:ilvl w:val="0"/>
          <w:numId w:val="1"/>
        </w:numPr>
        <w:tabs>
          <w:tab w:pos="720" w:val="left" w:leader="none"/>
        </w:tabs>
        <w:spacing w:line="276" w:lineRule="auto" w:before="11" w:after="0"/>
        <w:ind w:left="720" w:right="375" w:hanging="360"/>
        <w:jc w:val="left"/>
        <w:rPr>
          <w:sz w:val="24"/>
        </w:rPr>
      </w:pPr>
      <w:r>
        <w:rPr>
          <w:sz w:val="24"/>
        </w:rPr>
        <w:t>Virtually,</w:t>
      </w:r>
      <w:r>
        <w:rPr>
          <w:spacing w:val="-5"/>
          <w:sz w:val="24"/>
        </w:rPr>
        <w:t> </w:t>
      </w:r>
      <w:r>
        <w:rPr>
          <w:sz w:val="24"/>
        </w:rPr>
        <w:t>using</w:t>
      </w:r>
      <w:r>
        <w:rPr>
          <w:spacing w:val="-5"/>
          <w:sz w:val="24"/>
        </w:rPr>
        <w:t> </w:t>
      </w:r>
      <w:r>
        <w:rPr>
          <w:sz w:val="24"/>
        </w:rPr>
        <w:t>Google</w:t>
      </w:r>
      <w:r>
        <w:rPr>
          <w:spacing w:val="-4"/>
          <w:sz w:val="24"/>
        </w:rPr>
        <w:t> </w:t>
      </w:r>
      <w:r>
        <w:rPr>
          <w:sz w:val="24"/>
        </w:rPr>
        <w:t>Meet</w:t>
      </w:r>
      <w:r>
        <w:rPr>
          <w:spacing w:val="-6"/>
          <w:sz w:val="24"/>
        </w:rPr>
        <w:t> </w:t>
      </w:r>
      <w:r>
        <w:rPr>
          <w:sz w:val="24"/>
        </w:rPr>
        <w:t>Video</w:t>
      </w:r>
      <w:r>
        <w:rPr>
          <w:spacing w:val="-4"/>
          <w:sz w:val="24"/>
        </w:rPr>
        <w:t> </w:t>
      </w:r>
      <w:r>
        <w:rPr>
          <w:sz w:val="24"/>
        </w:rPr>
        <w:t>link:</w:t>
      </w:r>
      <w:r>
        <w:rPr>
          <w:spacing w:val="40"/>
          <w:sz w:val="24"/>
        </w:rPr>
        <w:t> </w:t>
      </w:r>
      <w:hyperlink r:id="rId9">
        <w:r>
          <w:rPr>
            <w:color w:val="0000FF"/>
            <w:sz w:val="24"/>
            <w:u w:val="single" w:color="0000FF"/>
          </w:rPr>
          <w:t>https://meet.google.com/qkt-vfrw-yyf</w:t>
        </w:r>
      </w:hyperlink>
      <w:r>
        <w:rPr>
          <w:color w:val="0000FF"/>
          <w:spacing w:val="-2"/>
          <w:sz w:val="24"/>
          <w:u w:val="none"/>
        </w:rPr>
        <w:t> </w:t>
      </w:r>
      <w:r>
        <w:rPr>
          <w:sz w:val="24"/>
          <w:u w:val="none"/>
        </w:rPr>
        <w:t>or</w:t>
      </w:r>
      <w:r>
        <w:rPr>
          <w:spacing w:val="-4"/>
          <w:sz w:val="24"/>
          <w:u w:val="none"/>
        </w:rPr>
        <w:t> </w:t>
      </w:r>
      <w:r>
        <w:rPr>
          <w:sz w:val="24"/>
          <w:u w:val="none"/>
        </w:rPr>
        <w:t>by telephone (from within the US) by dialing 1-716-249-4220 and entering PIN 321 702 583#.</w:t>
      </w:r>
      <w:r>
        <w:rPr>
          <w:spacing w:val="40"/>
          <w:sz w:val="24"/>
          <w:u w:val="none"/>
        </w:rPr>
        <w:t> </w:t>
      </w:r>
      <w:r>
        <w:rPr>
          <w:sz w:val="24"/>
          <w:u w:val="none"/>
        </w:rPr>
        <w:t>More telephone numbers are available for this event online at </w:t>
      </w:r>
      <w:hyperlink r:id="rId10">
        <w:r>
          <w:rPr>
            <w:color w:val="0000FF"/>
            <w:spacing w:val="-2"/>
            <w:sz w:val="24"/>
            <w:u w:val="single" w:color="0000FF"/>
          </w:rPr>
          <w:t>https://tel.meet/qkt-vfrw-yyf?pin=5429676448085</w:t>
        </w:r>
      </w:hyperlink>
      <w:r>
        <w:rPr>
          <w:spacing w:val="-2"/>
          <w:sz w:val="24"/>
          <w:u w:val="none"/>
        </w:rPr>
        <w:t>.</w:t>
      </w:r>
    </w:p>
    <w:p>
      <w:pPr>
        <w:pStyle w:val="BodyText"/>
        <w:spacing w:before="121"/>
      </w:pPr>
    </w:p>
    <w:p>
      <w:pPr>
        <w:pStyle w:val="BodyText"/>
        <w:spacing w:line="276" w:lineRule="auto"/>
        <w:ind w:right="49"/>
      </w:pPr>
      <w:r>
        <w:rPr/>
        <w:t>An active link to the public rulemaking hearing will also be available online at the Colorado Department of Public Safety Rulemaking Information website: </w:t>
      </w:r>
      <w:hyperlink r:id="rId8">
        <w:r>
          <w:rPr>
            <w:color w:val="0000FF"/>
            <w:u w:val="single" w:color="0000FF"/>
          </w:rPr>
          <w:t>https://publicsafety.colorado.gov/cdps-rules-and-regulations</w:t>
        </w:r>
      </w:hyperlink>
      <w:r>
        <w:rPr>
          <w:u w:val="none"/>
        </w:rPr>
        <w:t>.</w:t>
      </w:r>
      <w:r>
        <w:rPr>
          <w:spacing w:val="37"/>
          <w:u w:val="none"/>
        </w:rPr>
        <w:t> </w:t>
      </w:r>
      <w:r>
        <w:rPr>
          <w:u w:val="none"/>
        </w:rPr>
        <w:t>Stakeholders,</w:t>
      </w:r>
      <w:r>
        <w:rPr>
          <w:spacing w:val="-9"/>
          <w:u w:val="none"/>
        </w:rPr>
        <w:t> </w:t>
      </w:r>
      <w:r>
        <w:rPr>
          <w:u w:val="none"/>
        </w:rPr>
        <w:t>interested</w:t>
      </w:r>
      <w:r>
        <w:rPr>
          <w:spacing w:val="-10"/>
          <w:u w:val="none"/>
        </w:rPr>
        <w:t> </w:t>
      </w:r>
      <w:r>
        <w:rPr>
          <w:u w:val="none"/>
        </w:rPr>
        <w:t>parties, and governmental colleagues may also contact CSP Rulemaking Coordinator Angelina Page directly at </w:t>
      </w:r>
      <w:hyperlink r:id="rId11">
        <w:r>
          <w:rPr>
            <w:color w:val="0000FF"/>
            <w:u w:val="single" w:color="0000FF"/>
          </w:rPr>
          <w:t>Angelina.Page@state.co.us</w:t>
        </w:r>
      </w:hyperlink>
      <w:r>
        <w:rPr>
          <w:color w:val="0000FF"/>
          <w:u w:val="none"/>
        </w:rPr>
        <w:t> </w:t>
      </w:r>
      <w:r>
        <w:rPr>
          <w:u w:val="none"/>
        </w:rPr>
        <w:t>to request the hearing link.</w:t>
      </w:r>
    </w:p>
    <w:p>
      <w:pPr>
        <w:pStyle w:val="BodyText"/>
        <w:spacing w:before="126"/>
      </w:pPr>
    </w:p>
    <w:p>
      <w:pPr>
        <w:pStyle w:val="BodyText"/>
        <w:spacing w:line="276" w:lineRule="auto"/>
        <w:ind w:right="15"/>
      </w:pPr>
      <w:r>
        <w:rPr/>
        <w:t>Any responses and comments received before and during the public comment period for this rulemaking</w:t>
      </w:r>
      <w:r>
        <w:rPr>
          <w:spacing w:val="-5"/>
        </w:rPr>
        <w:t> </w:t>
      </w:r>
      <w:r>
        <w:rPr/>
        <w:t>will</w:t>
      </w:r>
      <w:r>
        <w:rPr>
          <w:spacing w:val="-5"/>
        </w:rPr>
        <w:t> </w:t>
      </w:r>
      <w:r>
        <w:rPr/>
        <w:t>be</w:t>
      </w:r>
      <w:r>
        <w:rPr>
          <w:spacing w:val="-5"/>
        </w:rPr>
        <w:t> </w:t>
      </w:r>
      <w:r>
        <w:rPr/>
        <w:t>considered</w:t>
      </w:r>
      <w:r>
        <w:rPr>
          <w:spacing w:val="-2"/>
        </w:rPr>
        <w:t> </w:t>
      </w:r>
      <w:r>
        <w:rPr/>
        <w:t>and</w:t>
      </w:r>
      <w:r>
        <w:rPr>
          <w:spacing w:val="-2"/>
        </w:rPr>
        <w:t> </w:t>
      </w:r>
      <w:r>
        <w:rPr/>
        <w:t>included</w:t>
      </w:r>
      <w:r>
        <w:rPr>
          <w:spacing w:val="-4"/>
        </w:rPr>
        <w:t> </w:t>
      </w:r>
      <w:r>
        <w:rPr/>
        <w:t>as</w:t>
      </w:r>
      <w:r>
        <w:rPr>
          <w:spacing w:val="-3"/>
        </w:rPr>
        <w:t> </w:t>
      </w:r>
      <w:r>
        <w:rPr/>
        <w:t>exhibits</w:t>
      </w:r>
      <w:r>
        <w:rPr>
          <w:spacing w:val="-3"/>
        </w:rPr>
        <w:t> </w:t>
      </w:r>
      <w:r>
        <w:rPr/>
        <w:t>in</w:t>
      </w:r>
      <w:r>
        <w:rPr>
          <w:spacing w:val="-4"/>
        </w:rPr>
        <w:t> </w:t>
      </w:r>
      <w:r>
        <w:rPr/>
        <w:t>the</w:t>
      </w:r>
      <w:r>
        <w:rPr>
          <w:spacing w:val="-2"/>
        </w:rPr>
        <w:t> </w:t>
      </w:r>
      <w:r>
        <w:rPr/>
        <w:t>record</w:t>
      </w:r>
      <w:r>
        <w:rPr>
          <w:spacing w:val="-4"/>
        </w:rPr>
        <w:t> </w:t>
      </w:r>
      <w:r>
        <w:rPr/>
        <w:t>supporting</w:t>
      </w:r>
      <w:r>
        <w:rPr>
          <w:spacing w:val="-5"/>
        </w:rPr>
        <w:t> </w:t>
      </w:r>
      <w:r>
        <w:rPr/>
        <w:t>this</w:t>
      </w:r>
      <w:r>
        <w:rPr>
          <w:spacing w:val="-3"/>
        </w:rPr>
        <w:t> </w:t>
      </w:r>
      <w:r>
        <w:rPr/>
        <w:t>rulemaking. Comments sent by USPS should be addressed to Captain Michael Carr of the CSP Hazardous Materials Section, at 15065 S Golden Rd., Golden, CO 80401. Comments via email should be directed to CSP Rulemaking Coordinator Angelina Page </w:t>
      </w:r>
      <w:hyperlink r:id="rId12">
        <w:r>
          <w:rPr/>
          <w:t>(Angelina.Page@state.co.us)</w:t>
        </w:r>
      </w:hyperlink>
      <w:r>
        <w:rPr/>
        <w:t> and Captain Carr </w:t>
      </w:r>
      <w:hyperlink r:id="rId13">
        <w:r>
          <w:rPr/>
          <w:t>(Michael.Carr@state.co.us).</w:t>
        </w:r>
      </w:hyperlink>
    </w:p>
    <w:p>
      <w:pPr>
        <w:pStyle w:val="BodyText"/>
        <w:spacing w:before="124"/>
      </w:pPr>
    </w:p>
    <w:p>
      <w:pPr>
        <w:pStyle w:val="BodyText"/>
        <w:spacing w:line="276" w:lineRule="auto"/>
        <w:ind w:right="135"/>
      </w:pPr>
      <w:r>
        <w:rPr/>
        <w:t>These proposed changes will be filed in accordance with Sections 24-4-103 (2.5) and (3) (a), CRS, of the State Administrative Procedure Act. These rule changes are preliminary; further updates</w:t>
      </w:r>
      <w:r>
        <w:rPr>
          <w:spacing w:val="-4"/>
        </w:rPr>
        <w:t> </w:t>
      </w:r>
      <w:r>
        <w:rPr/>
        <w:t>may</w:t>
      </w:r>
      <w:r>
        <w:rPr>
          <w:spacing w:val="-2"/>
        </w:rPr>
        <w:t> </w:t>
      </w:r>
      <w:r>
        <w:rPr/>
        <w:t>be</w:t>
      </w:r>
      <w:r>
        <w:rPr>
          <w:spacing w:val="-1"/>
        </w:rPr>
        <w:t> </w:t>
      </w:r>
      <w:r>
        <w:rPr/>
        <w:t>made</w:t>
      </w:r>
      <w:r>
        <w:rPr>
          <w:spacing w:val="-3"/>
        </w:rPr>
        <w:t> </w:t>
      </w:r>
      <w:r>
        <w:rPr/>
        <w:t>before</w:t>
      </w:r>
      <w:r>
        <w:rPr>
          <w:spacing w:val="-4"/>
        </w:rPr>
        <w:t> </w:t>
      </w:r>
      <w:r>
        <w:rPr/>
        <w:t>the</w:t>
      </w:r>
      <w:r>
        <w:rPr>
          <w:spacing w:val="-3"/>
        </w:rPr>
        <w:t> </w:t>
      </w:r>
      <w:r>
        <w:rPr/>
        <w:t>public</w:t>
      </w:r>
      <w:r>
        <w:rPr>
          <w:spacing w:val="-2"/>
        </w:rPr>
        <w:t> </w:t>
      </w:r>
      <w:r>
        <w:rPr/>
        <w:t>hearing</w:t>
      </w:r>
      <w:r>
        <w:rPr>
          <w:spacing w:val="-7"/>
        </w:rPr>
        <w:t> </w:t>
      </w:r>
      <w:r>
        <w:rPr/>
        <w:t>on January</w:t>
      </w:r>
      <w:r>
        <w:rPr>
          <w:spacing w:val="-4"/>
        </w:rPr>
        <w:t> </w:t>
      </w:r>
      <w:r>
        <w:rPr/>
        <w:t>29,</w:t>
      </w:r>
      <w:r>
        <w:rPr>
          <w:spacing w:val="-4"/>
        </w:rPr>
        <w:t> </w:t>
      </w:r>
      <w:r>
        <w:rPr/>
        <w:t>2026.</w:t>
      </w:r>
      <w:r>
        <w:rPr>
          <w:spacing w:val="-3"/>
        </w:rPr>
        <w:t> </w:t>
      </w:r>
      <w:r>
        <w:rPr/>
        <w:t>If</w:t>
      </w:r>
      <w:r>
        <w:rPr>
          <w:spacing w:val="-3"/>
        </w:rPr>
        <w:t> </w:t>
      </w:r>
      <w:r>
        <w:rPr/>
        <w:t>any</w:t>
      </w:r>
      <w:r>
        <w:rPr>
          <w:spacing w:val="-2"/>
        </w:rPr>
        <w:t> </w:t>
      </w:r>
      <w:r>
        <w:rPr/>
        <w:t>additional</w:t>
      </w:r>
      <w:r>
        <w:rPr>
          <w:spacing w:val="-4"/>
        </w:rPr>
        <w:t> </w:t>
      </w:r>
      <w:r>
        <w:rPr/>
        <w:t>updates or modifications to these rules are proposed between now and January 23, 2026, an updated</w:t>
      </w:r>
    </w:p>
    <w:p>
      <w:pPr>
        <w:pStyle w:val="BodyText"/>
        <w:spacing w:after="0" w:line="276" w:lineRule="auto"/>
        <w:sectPr>
          <w:pgSz w:w="12240" w:h="15840"/>
          <w:pgMar w:header="181" w:footer="675" w:top="1880" w:bottom="860" w:left="1440" w:right="1440"/>
        </w:sectPr>
      </w:pPr>
    </w:p>
    <w:p>
      <w:pPr>
        <w:pStyle w:val="BodyText"/>
        <w:spacing w:line="276" w:lineRule="auto" w:before="139"/>
      </w:pPr>
      <w:r>
        <w:rPr/>
        <w:t>redline version of the rules and the related document will be publicly accessible, in accordance with Section 24-4-103 (4)(a), CRS, and available for viewing or download from the CDPS Rulemaking</w:t>
      </w:r>
      <w:r>
        <w:rPr>
          <w:spacing w:val="-11"/>
        </w:rPr>
        <w:t> </w:t>
      </w:r>
      <w:r>
        <w:rPr/>
        <w:t>Information</w:t>
      </w:r>
      <w:r>
        <w:rPr>
          <w:spacing w:val="-12"/>
        </w:rPr>
        <w:t> </w:t>
      </w:r>
      <w:r>
        <w:rPr/>
        <w:t>website,</w:t>
      </w:r>
      <w:r>
        <w:rPr>
          <w:spacing w:val="-12"/>
        </w:rPr>
        <w:t> </w:t>
      </w:r>
      <w:hyperlink r:id="rId8">
        <w:r>
          <w:rPr/>
          <w:t>https://publicsafety.colorado.gov/cdps-rules-and-regulations.</w:t>
        </w:r>
      </w:hyperlink>
    </w:p>
    <w:p>
      <w:pPr>
        <w:pStyle w:val="BodyText"/>
        <w:spacing w:before="124"/>
      </w:pPr>
    </w:p>
    <w:p>
      <w:pPr>
        <w:pStyle w:val="BodyText"/>
        <w:spacing w:line="276" w:lineRule="auto"/>
        <w:ind w:right="135"/>
      </w:pPr>
      <w:r>
        <w:rPr/>
        <w:t>The Colorado State Patrol is dedicated to ensuring effective communication and public access to</w:t>
      </w:r>
      <w:r>
        <w:rPr>
          <w:spacing w:val="-3"/>
        </w:rPr>
        <w:t> </w:t>
      </w:r>
      <w:r>
        <w:rPr/>
        <w:t>the</w:t>
      </w:r>
      <w:r>
        <w:rPr>
          <w:spacing w:val="-4"/>
        </w:rPr>
        <w:t> </w:t>
      </w:r>
      <w:r>
        <w:rPr/>
        <w:t>rulemaking</w:t>
      </w:r>
      <w:r>
        <w:rPr>
          <w:spacing w:val="-4"/>
        </w:rPr>
        <w:t> </w:t>
      </w:r>
      <w:r>
        <w:rPr/>
        <w:t>process.</w:t>
      </w:r>
      <w:r>
        <w:rPr>
          <w:spacing w:val="-3"/>
        </w:rPr>
        <w:t> </w:t>
      </w:r>
      <w:r>
        <w:rPr/>
        <w:t>If</w:t>
      </w:r>
      <w:r>
        <w:rPr>
          <w:spacing w:val="-1"/>
        </w:rPr>
        <w:t> </w:t>
      </w:r>
      <w:r>
        <w:rPr/>
        <w:t>you</w:t>
      </w:r>
      <w:r>
        <w:rPr>
          <w:spacing w:val="-3"/>
        </w:rPr>
        <w:t> </w:t>
      </w:r>
      <w:r>
        <w:rPr/>
        <w:t>have</w:t>
      </w:r>
      <w:r>
        <w:rPr>
          <w:spacing w:val="-4"/>
        </w:rPr>
        <w:t> </w:t>
      </w:r>
      <w:r>
        <w:rPr/>
        <w:t>difficulty</w:t>
      </w:r>
      <w:r>
        <w:rPr>
          <w:spacing w:val="-2"/>
        </w:rPr>
        <w:t> </w:t>
      </w:r>
      <w:r>
        <w:rPr/>
        <w:t>with</w:t>
      </w:r>
      <w:r>
        <w:rPr>
          <w:spacing w:val="-3"/>
        </w:rPr>
        <w:t> </w:t>
      </w:r>
      <w:r>
        <w:rPr/>
        <w:t>or</w:t>
      </w:r>
      <w:r>
        <w:rPr>
          <w:spacing w:val="-1"/>
        </w:rPr>
        <w:t> </w:t>
      </w:r>
      <w:r>
        <w:rPr/>
        <w:t>cannot</w:t>
      </w:r>
      <w:r>
        <w:rPr>
          <w:spacing w:val="-3"/>
        </w:rPr>
        <w:t> </w:t>
      </w:r>
      <w:r>
        <w:rPr/>
        <w:t>use</w:t>
      </w:r>
      <w:r>
        <w:rPr>
          <w:spacing w:val="-1"/>
        </w:rPr>
        <w:t> </w:t>
      </w:r>
      <w:r>
        <w:rPr/>
        <w:t>any</w:t>
      </w:r>
      <w:r>
        <w:rPr>
          <w:spacing w:val="-2"/>
        </w:rPr>
        <w:t> </w:t>
      </w:r>
      <w:r>
        <w:rPr/>
        <w:t>of</w:t>
      </w:r>
      <w:r>
        <w:rPr>
          <w:spacing w:val="-3"/>
        </w:rPr>
        <w:t> </w:t>
      </w:r>
      <w:r>
        <w:rPr/>
        <w:t>these</w:t>
      </w:r>
      <w:r>
        <w:rPr>
          <w:spacing w:val="-3"/>
        </w:rPr>
        <w:t> </w:t>
      </w:r>
      <w:r>
        <w:rPr/>
        <w:t>documents,</w:t>
      </w:r>
      <w:r>
        <w:rPr>
          <w:spacing w:val="-4"/>
        </w:rPr>
        <w:t> </w:t>
      </w:r>
      <w:r>
        <w:rPr/>
        <w:t>or if you need additional help, please visit </w:t>
      </w:r>
      <w:hyperlink r:id="rId14">
        <w:r>
          <w:rPr/>
          <w:t>https://publicsafety.colorado.gov/accessibility-</w:t>
        </w:r>
      </w:hyperlink>
      <w:r>
        <w:rPr/>
        <w:t>interpretation-and-support or contact CSP Rulemaking Coordinator Angelina Page at 303-815-9027 or </w:t>
      </w:r>
      <w:hyperlink r:id="rId11">
        <w:r>
          <w:rPr/>
          <w:t>Angelina.Page@state.co.us.</w:t>
        </w:r>
      </w:hyperlink>
    </w:p>
    <w:p>
      <w:pPr>
        <w:pStyle w:val="BodyText"/>
        <w:spacing w:before="123"/>
      </w:pPr>
    </w:p>
    <w:p>
      <w:pPr>
        <w:pStyle w:val="BodyText"/>
        <w:spacing w:line="616" w:lineRule="auto" w:before="1"/>
        <w:ind w:right="529"/>
      </w:pPr>
      <w:r>
        <w:rPr/>
        <w:t>We</w:t>
      </w:r>
      <w:r>
        <w:rPr>
          <w:spacing w:val="-3"/>
        </w:rPr>
        <w:t> </w:t>
      </w:r>
      <w:r>
        <w:rPr/>
        <w:t>thank</w:t>
      </w:r>
      <w:r>
        <w:rPr>
          <w:spacing w:val="-5"/>
        </w:rPr>
        <w:t> </w:t>
      </w:r>
      <w:r>
        <w:rPr/>
        <w:t>you</w:t>
      </w:r>
      <w:r>
        <w:rPr>
          <w:spacing w:val="-3"/>
        </w:rPr>
        <w:t> </w:t>
      </w:r>
      <w:r>
        <w:rPr/>
        <w:t>again</w:t>
      </w:r>
      <w:r>
        <w:rPr>
          <w:spacing w:val="-3"/>
        </w:rPr>
        <w:t> </w:t>
      </w:r>
      <w:r>
        <w:rPr/>
        <w:t>for</w:t>
      </w:r>
      <w:r>
        <w:rPr>
          <w:spacing w:val="-3"/>
        </w:rPr>
        <w:t> </w:t>
      </w:r>
      <w:r>
        <w:rPr/>
        <w:t>your</w:t>
      </w:r>
      <w:r>
        <w:rPr>
          <w:spacing w:val="-3"/>
        </w:rPr>
        <w:t> </w:t>
      </w:r>
      <w:r>
        <w:rPr/>
        <w:t>support</w:t>
      </w:r>
      <w:r>
        <w:rPr>
          <w:spacing w:val="-5"/>
        </w:rPr>
        <w:t> </w:t>
      </w:r>
      <w:r>
        <w:rPr/>
        <w:t>and</w:t>
      </w:r>
      <w:r>
        <w:rPr>
          <w:spacing w:val="-3"/>
        </w:rPr>
        <w:t> </w:t>
      </w:r>
      <w:r>
        <w:rPr/>
        <w:t>commitment</w:t>
      </w:r>
      <w:r>
        <w:rPr>
          <w:spacing w:val="-5"/>
        </w:rPr>
        <w:t> </w:t>
      </w:r>
      <w:r>
        <w:rPr/>
        <w:t>to</w:t>
      </w:r>
      <w:r>
        <w:rPr>
          <w:spacing w:val="-6"/>
        </w:rPr>
        <w:t> </w:t>
      </w:r>
      <w:r>
        <w:rPr/>
        <w:t>the</w:t>
      </w:r>
      <w:r>
        <w:rPr>
          <w:spacing w:val="-5"/>
        </w:rPr>
        <w:t> </w:t>
      </w:r>
      <w:r>
        <w:rPr/>
        <w:t>rulemaking</w:t>
      </w:r>
      <w:r>
        <w:rPr>
          <w:spacing w:val="-6"/>
        </w:rPr>
        <w:t> </w:t>
      </w:r>
      <w:r>
        <w:rPr/>
        <w:t>process. </w:t>
      </w:r>
      <w:r>
        <w:rPr>
          <w:spacing w:val="-2"/>
        </w:rPr>
        <w:t>Sincerely,</w:t>
      </w:r>
    </w:p>
    <w:p>
      <w:pPr>
        <w:pStyle w:val="BodyText"/>
        <w:spacing w:before="1"/>
      </w:pPr>
      <w:r>
        <w:rPr/>
        <w:t>Angelina</w:t>
      </w:r>
      <w:r>
        <w:rPr>
          <w:spacing w:val="-4"/>
        </w:rPr>
        <w:t> </w:t>
      </w:r>
      <w:r>
        <w:rPr/>
        <w:t>Page,</w:t>
      </w:r>
      <w:r>
        <w:rPr>
          <w:spacing w:val="-3"/>
        </w:rPr>
        <w:t> </w:t>
      </w:r>
      <w:r>
        <w:rPr>
          <w:spacing w:val="-4"/>
        </w:rPr>
        <w:t>Esq.</w:t>
      </w:r>
    </w:p>
    <w:p>
      <w:pPr>
        <w:pStyle w:val="BodyText"/>
        <w:spacing w:line="343" w:lineRule="auto" w:before="125"/>
        <w:ind w:right="5973"/>
      </w:pPr>
      <w:r>
        <w:rPr/>
        <w:t>CSP</w:t>
      </w:r>
      <w:r>
        <w:rPr>
          <w:spacing w:val="-14"/>
        </w:rPr>
        <w:t> </w:t>
      </w:r>
      <w:r>
        <w:rPr/>
        <w:t>Rulemaking</w:t>
      </w:r>
      <w:r>
        <w:rPr>
          <w:spacing w:val="-14"/>
        </w:rPr>
        <w:t> </w:t>
      </w:r>
      <w:r>
        <w:rPr/>
        <w:t>Coordinator Office: 303-273-1864</w:t>
      </w:r>
    </w:p>
    <w:p>
      <w:pPr>
        <w:pStyle w:val="BodyText"/>
        <w:spacing w:line="288" w:lineRule="exact"/>
      </w:pPr>
      <w:r>
        <w:rPr/>
        <w:t>Mobile:</w:t>
      </w:r>
      <w:r>
        <w:rPr>
          <w:spacing w:val="-9"/>
        </w:rPr>
        <w:t> </w:t>
      </w:r>
      <w:r>
        <w:rPr/>
        <w:t>303-815-</w:t>
      </w:r>
      <w:r>
        <w:rPr>
          <w:spacing w:val="-4"/>
        </w:rPr>
        <w:t>9027</w:t>
      </w:r>
    </w:p>
    <w:p>
      <w:pPr>
        <w:pStyle w:val="BodyText"/>
        <w:spacing w:before="125"/>
      </w:pPr>
      <w:r>
        <w:rPr/>
        <w:t>Email:</w:t>
      </w:r>
      <w:r>
        <w:rPr>
          <w:spacing w:val="1"/>
        </w:rPr>
        <w:t> </w:t>
      </w:r>
      <w:hyperlink r:id="rId11">
        <w:r>
          <w:rPr>
            <w:spacing w:val="-2"/>
          </w:rPr>
          <w:t>Angelina.Page@state.co.us</w:t>
        </w:r>
      </w:hyperlink>
    </w:p>
    <w:sectPr>
      <w:pgSz w:w="12240" w:h="15840"/>
      <w:pgMar w:header="181" w:footer="675" w:top="1880" w:bottom="86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1760">
              <wp:simplePos x="0" y="0"/>
              <wp:positionH relativeFrom="page">
                <wp:posOffset>6743445</wp:posOffset>
              </wp:positionH>
              <wp:positionV relativeFrom="page">
                <wp:posOffset>9490326</wp:posOffset>
              </wp:positionV>
              <wp:extent cx="167005" cy="1898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005" cy="189865"/>
                      </a:xfrm>
                      <a:prstGeom prst="rect">
                        <a:avLst/>
                      </a:prstGeom>
                    </wps:spPr>
                    <wps:txbx>
                      <w:txbxContent>
                        <w:p>
                          <w:pPr>
                            <w:spacing w:before="20"/>
                            <w:ind w:left="60" w:right="0" w:firstLine="0"/>
                            <w:jc w:val="left"/>
                            <w:rPr>
                              <w:rFonts w:ascii="Cambria"/>
                              <w:sz w:val="22"/>
                            </w:rPr>
                          </w:pP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1</w:t>
                          </w:r>
                          <w:r>
                            <w:rPr>
                              <w:rFonts w:ascii="Cambria"/>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979980pt;margin-top:747.269836pt;width:13.15pt;height:14.95pt;mso-position-horizontal-relative:page;mso-position-vertical-relative:page;z-index:-15774720" type="#_x0000_t202" id="docshape1" filled="false" stroked="false">
              <v:textbox inset="0,0,0,0">
                <w:txbxContent>
                  <w:p>
                    <w:pPr>
                      <w:spacing w:before="20"/>
                      <w:ind w:left="60" w:right="0" w:firstLine="0"/>
                      <w:jc w:val="left"/>
                      <w:rPr>
                        <w:rFonts w:ascii="Cambria"/>
                        <w:sz w:val="22"/>
                      </w:rPr>
                    </w:pP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1</w:t>
                    </w:r>
                    <w:r>
                      <w:rPr>
                        <w:rFonts w:ascii="Cambria"/>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1248">
          <wp:simplePos x="0" y="0"/>
          <wp:positionH relativeFrom="page">
            <wp:posOffset>0</wp:posOffset>
          </wp:positionH>
          <wp:positionV relativeFrom="page">
            <wp:posOffset>114935</wp:posOffset>
          </wp:positionV>
          <wp:extent cx="7772400" cy="8712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2400" cy="8712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ListParagraph" w:type="paragraph">
    <w:name w:val="List Paragraph"/>
    <w:basedOn w:val="Normal"/>
    <w:uiPriority w:val="1"/>
    <w:qFormat/>
    <w:pPr>
      <w:spacing w:before="2"/>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sos.state.co.us/" TargetMode="External"/><Relationship Id="rId8" Type="http://schemas.openxmlformats.org/officeDocument/2006/relationships/hyperlink" Target="https://publicsafety.colorado.gov/cdps-rules-and-regulations" TargetMode="External"/><Relationship Id="rId9" Type="http://schemas.openxmlformats.org/officeDocument/2006/relationships/hyperlink" Target="https://meet.google.com/qkt-vfrw-yyf" TargetMode="External"/><Relationship Id="rId10" Type="http://schemas.openxmlformats.org/officeDocument/2006/relationships/hyperlink" Target="https://tel.meet/qkt-vfrw-yyf?pin=5429676448085" TargetMode="External"/><Relationship Id="rId11" Type="http://schemas.openxmlformats.org/officeDocument/2006/relationships/hyperlink" Target="mailto:Angelina.Page@state.co.us" TargetMode="External"/><Relationship Id="rId12" Type="http://schemas.openxmlformats.org/officeDocument/2006/relationships/hyperlink" Target="mailto:(Angelina.Page@state.co.us" TargetMode="External"/><Relationship Id="rId13" Type="http://schemas.openxmlformats.org/officeDocument/2006/relationships/hyperlink" Target="mailto:(Michael.Carr@state.co.us" TargetMode="External"/><Relationship Id="rId14" Type="http://schemas.openxmlformats.org/officeDocument/2006/relationships/hyperlink" Target="https://publicsafety.colorado.gov/accessibility-" TargetMode="External"/><Relationship Id="rId1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Page</dc:creator>
  <dcterms:created xsi:type="dcterms:W3CDTF">2025-12-18T00:52:26Z</dcterms:created>
  <dcterms:modified xsi:type="dcterms:W3CDTF">2025-12-18T00:52:26Z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for Microsoft 365</vt:lpwstr>
  </property>
  <property fmtid="{D5CDD505-2E9C-101B-9397-08002B2CF9AE}" pid="4" name="LastSaved">
    <vt:filetime>2025-12-18T00:00:00Z</vt:filetime>
  </property>
  <property fmtid="{D5CDD505-2E9C-101B-9397-08002B2CF9AE}" pid="5" name="Producer">
    <vt:lpwstr>Microsoft® Word for Microsoft 365</vt:lpwstr>
  </property>
</Properties>
</file>