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bCs w:val="1"/>
          <w:sz w:val="24"/>
          <w:szCs w:val="24"/>
          <w:rtl w:val="0"/>
        </w:rPr>
        <w:t xml:space="preserve">Notice of Public Rulemaking:</w:t>
        <w:br w:type="textWrapping"/>
      </w:r>
      <w:r w:rsidDel="00000000" w:rsidR="00000000" w:rsidRPr="00000000">
        <w:rPr>
          <w:sz w:val="24"/>
          <w:szCs w:val="24"/>
          <w:rtl w:val="0"/>
        </w:rPr>
        <w:br w:type="textWrapping"/>
        <w:t xml:space="preserve">The Colorado State Patrol (CSP) will hold a hybrid (virtual and in-person) public rulemaking hearing on Thursday, January 29, 2026, beginning at 9:30 a.m., during which amendments to the following five rules will be presented:</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ind w:left="720" w:hanging="360"/>
        <w:rPr>
          <w:sz w:val="24"/>
          <w:szCs w:val="24"/>
          <w:u w:val="none"/>
        </w:rPr>
      </w:pPr>
      <w:r w:rsidDel="00000000" w:rsidR="00000000" w:rsidRPr="00000000">
        <w:rPr>
          <w:b w:val="1"/>
          <w:bCs w:val="1"/>
          <w:sz w:val="24"/>
          <w:szCs w:val="24"/>
          <w:rtl w:val="0"/>
        </w:rPr>
        <w:t xml:space="preserve">8 CCR 1507-28, “Port of Entry Rules for Commercial Motor Carrier Size, Weight and Clearance.”</w:t>
      </w:r>
    </w:p>
    <w:p w:rsidR="00000000" w:rsidDel="00000000" w:rsidP="00000000" w:rsidRDefault="00000000" w:rsidRPr="00000000" w14:paraId="00000004">
      <w:pPr>
        <w:ind w:left="720" w:firstLine="0"/>
        <w:rPr>
          <w:sz w:val="24"/>
          <w:szCs w:val="24"/>
        </w:rPr>
      </w:pPr>
      <w:r w:rsidDel="00000000" w:rsidR="00000000" w:rsidRPr="00000000">
        <w:rPr>
          <w:sz w:val="24"/>
          <w:szCs w:val="24"/>
          <w:rtl w:val="0"/>
        </w:rPr>
        <w:t xml:space="preserve">The amendments proposed to 8 CCR 1507-28, also known as the “POE Size and Weight Rules,” include:</w:t>
      </w:r>
    </w:p>
    <w:p w:rsidR="00000000" w:rsidDel="00000000" w:rsidP="00000000" w:rsidRDefault="00000000" w:rsidRPr="00000000" w14:paraId="00000005">
      <w:pPr>
        <w:numPr>
          <w:ilvl w:val="1"/>
          <w:numId w:val="1"/>
        </w:numPr>
        <w:ind w:left="1440" w:hanging="360"/>
        <w:rPr>
          <w:sz w:val="24"/>
          <w:szCs w:val="24"/>
          <w:u w:val="none"/>
        </w:rPr>
      </w:pPr>
      <w:r w:rsidDel="00000000" w:rsidR="00000000" w:rsidRPr="00000000">
        <w:rPr>
          <w:sz w:val="24"/>
          <w:szCs w:val="24"/>
          <w:rtl w:val="0"/>
        </w:rPr>
        <w:t xml:space="preserve">Updating the definition of “High-Risk Motor Carrier” to be consistent with the definition set forth by the Federal Motor Carrier Safety Administration;</w:t>
      </w:r>
    </w:p>
    <w:p w:rsidR="00000000" w:rsidDel="00000000" w:rsidP="00000000" w:rsidRDefault="00000000" w:rsidRPr="00000000" w14:paraId="00000006">
      <w:pPr>
        <w:numPr>
          <w:ilvl w:val="1"/>
          <w:numId w:val="1"/>
        </w:numPr>
        <w:ind w:left="1440" w:hanging="360"/>
        <w:rPr>
          <w:sz w:val="24"/>
          <w:szCs w:val="24"/>
          <w:u w:val="none"/>
        </w:rPr>
      </w:pPr>
      <w:r w:rsidDel="00000000" w:rsidR="00000000" w:rsidRPr="00000000">
        <w:rPr>
          <w:sz w:val="24"/>
          <w:szCs w:val="24"/>
          <w:rtl w:val="0"/>
        </w:rPr>
        <w:t xml:space="preserve">Correction of formatting errors;</w:t>
      </w:r>
    </w:p>
    <w:p w:rsidR="00000000" w:rsidDel="00000000" w:rsidP="00000000" w:rsidRDefault="00000000" w:rsidRPr="00000000" w14:paraId="00000007">
      <w:pPr>
        <w:numPr>
          <w:ilvl w:val="1"/>
          <w:numId w:val="1"/>
        </w:numPr>
        <w:ind w:left="1440" w:hanging="360"/>
        <w:rPr>
          <w:sz w:val="24"/>
          <w:szCs w:val="24"/>
          <w:u w:val="none"/>
        </w:rPr>
      </w:pPr>
      <w:r w:rsidDel="00000000" w:rsidR="00000000" w:rsidRPr="00000000">
        <w:rPr>
          <w:sz w:val="24"/>
          <w:szCs w:val="24"/>
          <w:rtl w:val="0"/>
        </w:rPr>
        <w:t xml:space="preserve">Minor updates to improve readability and clarity; and</w:t>
      </w:r>
    </w:p>
    <w:p w:rsidR="00000000" w:rsidDel="00000000" w:rsidP="00000000" w:rsidRDefault="00000000" w:rsidRPr="00000000" w14:paraId="00000008">
      <w:pPr>
        <w:numPr>
          <w:ilvl w:val="1"/>
          <w:numId w:val="1"/>
        </w:numPr>
        <w:ind w:left="1440" w:hanging="360"/>
        <w:rPr>
          <w:sz w:val="24"/>
          <w:szCs w:val="24"/>
          <w:u w:val="none"/>
        </w:rPr>
      </w:pPr>
      <w:r w:rsidDel="00000000" w:rsidR="00000000" w:rsidRPr="00000000">
        <w:rPr>
          <w:sz w:val="24"/>
          <w:szCs w:val="24"/>
          <w:rtl w:val="0"/>
        </w:rPr>
        <w:t xml:space="preserve">Updates to website address inforamtiona nd document access dates.</w:t>
      </w:r>
    </w:p>
    <w:p w:rsidR="00000000" w:rsidDel="00000000" w:rsidP="00000000" w:rsidRDefault="00000000" w:rsidRPr="00000000" w14:paraId="00000009">
      <w:pPr>
        <w:ind w:left="1440" w:firstLine="0"/>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b w:val="1"/>
          <w:bCs w:val="1"/>
          <w:sz w:val="24"/>
          <w:szCs w:val="24"/>
          <w:rtl w:val="0"/>
        </w:rPr>
        <w:t xml:space="preserve">8 CCR 1507-22, “Rules and Regulations Concerning Claims for Reimbursement for the Costs of Response and Mitigation of Hazardous Substance Incidents.”</w:t>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t xml:space="preserve">The amendments proposed to 8 CCR 1507-22, also known as the “CSP Hazardous Substance Incident Reimbursement Rules,” include:</w:t>
      </w:r>
    </w:p>
    <w:p w:rsidR="00000000" w:rsidDel="00000000" w:rsidP="00000000" w:rsidRDefault="00000000" w:rsidRPr="00000000" w14:paraId="0000000C">
      <w:pPr>
        <w:numPr>
          <w:ilvl w:val="1"/>
          <w:numId w:val="1"/>
        </w:numPr>
        <w:ind w:left="1440" w:hanging="360"/>
        <w:rPr>
          <w:sz w:val="24"/>
          <w:szCs w:val="24"/>
          <w:u w:val="none"/>
        </w:rPr>
      </w:pPr>
      <w:r w:rsidDel="00000000" w:rsidR="00000000" w:rsidRPr="00000000">
        <w:rPr>
          <w:sz w:val="24"/>
          <w:szCs w:val="24"/>
          <w:rtl w:val="0"/>
        </w:rPr>
        <w:t xml:space="preserve">Document formatting adjustments that do not affect the content or interpretation of the rules proposed to comply with the Colorado accessibility standards under Section 24-34-802, CRS.  Examples of the adjustments opposed include changing capitalized text to mixed-case or lowercase; removing underlined text; replacing words with symbols; enabling hyperlinked text; and adjusting document paragraph formatting to better support electronic reading software.</w:t>
      </w:r>
    </w:p>
    <w:p w:rsidR="00000000" w:rsidDel="00000000" w:rsidP="00000000" w:rsidRDefault="00000000" w:rsidRPr="00000000" w14:paraId="0000000D">
      <w:pPr>
        <w:numPr>
          <w:ilvl w:val="1"/>
          <w:numId w:val="1"/>
        </w:numPr>
        <w:ind w:left="1440" w:hanging="360"/>
        <w:rPr>
          <w:sz w:val="24"/>
          <w:szCs w:val="24"/>
          <w:u w:val="none"/>
        </w:rPr>
      </w:pPr>
      <w:r w:rsidDel="00000000" w:rsidR="00000000" w:rsidRPr="00000000">
        <w:rPr>
          <w:sz w:val="24"/>
          <w:szCs w:val="24"/>
          <w:rtl w:val="0"/>
        </w:rPr>
        <w:t xml:space="preserve">Insertion of a Table of Contents to facilitate document navigation.</w:t>
      </w:r>
    </w:p>
    <w:p w:rsidR="00000000" w:rsidDel="00000000" w:rsidP="00000000" w:rsidRDefault="00000000" w:rsidRPr="00000000" w14:paraId="0000000E">
      <w:pPr>
        <w:numPr>
          <w:ilvl w:val="1"/>
          <w:numId w:val="1"/>
        </w:numPr>
        <w:ind w:left="1440" w:hanging="360"/>
        <w:rPr>
          <w:sz w:val="24"/>
          <w:szCs w:val="24"/>
          <w:u w:val="none"/>
        </w:rPr>
      </w:pPr>
      <w:r w:rsidDel="00000000" w:rsidR="00000000" w:rsidRPr="00000000">
        <w:rPr>
          <w:sz w:val="24"/>
          <w:szCs w:val="24"/>
          <w:rtl w:val="0"/>
        </w:rPr>
        <w:t xml:space="preserve">Updated references to current versions of federal publications; and</w:t>
      </w:r>
    </w:p>
    <w:p w:rsidR="00000000" w:rsidDel="00000000" w:rsidP="00000000" w:rsidRDefault="00000000" w:rsidRPr="00000000" w14:paraId="0000000F">
      <w:pPr>
        <w:numPr>
          <w:ilvl w:val="1"/>
          <w:numId w:val="1"/>
        </w:numPr>
        <w:ind w:left="1440" w:hanging="360"/>
        <w:rPr>
          <w:sz w:val="24"/>
          <w:szCs w:val="24"/>
          <w:u w:val="none"/>
        </w:rPr>
      </w:pPr>
      <w:r w:rsidDel="00000000" w:rsidR="00000000" w:rsidRPr="00000000">
        <w:rPr>
          <w:sz w:val="24"/>
          <w:szCs w:val="24"/>
          <w:rtl w:val="0"/>
        </w:rPr>
        <w:t xml:space="preserve">Corrections to website information for federal documents, CSP sections and programs, and the CDPS Rulemaking Information webpage.</w:t>
      </w:r>
    </w:p>
    <w:p w:rsidR="00000000" w:rsidDel="00000000" w:rsidP="00000000" w:rsidRDefault="00000000" w:rsidRPr="00000000" w14:paraId="00000010">
      <w:pPr>
        <w:ind w:left="1440" w:firstLine="0"/>
        <w:rPr>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b w:val="1"/>
          <w:bCs w:val="1"/>
          <w:sz w:val="24"/>
          <w:szCs w:val="24"/>
          <w:u w:val="none"/>
        </w:rPr>
      </w:pPr>
      <w:r w:rsidDel="00000000" w:rsidR="00000000" w:rsidRPr="00000000">
        <w:rPr>
          <w:b w:val="1"/>
          <w:bCs w:val="1"/>
          <w:sz w:val="24"/>
          <w:szCs w:val="24"/>
          <w:rtl w:val="0"/>
        </w:rPr>
        <w:t xml:space="preserve">8 CCR 1507-1, “Rules and Regulations Concerning Minimum Standards for the Operation of Commercial Vehicles.”</w:t>
      </w:r>
    </w:p>
    <w:p w:rsidR="00000000" w:rsidDel="00000000" w:rsidP="00000000" w:rsidRDefault="00000000" w:rsidRPr="00000000" w14:paraId="00000012">
      <w:pPr>
        <w:ind w:left="720" w:firstLine="0"/>
        <w:rPr>
          <w:sz w:val="24"/>
          <w:szCs w:val="24"/>
        </w:rPr>
      </w:pPr>
      <w:r w:rsidDel="00000000" w:rsidR="00000000" w:rsidRPr="00000000">
        <w:rPr>
          <w:sz w:val="24"/>
          <w:szCs w:val="24"/>
          <w:rtl w:val="0"/>
        </w:rPr>
        <w:t xml:space="preserve">The amendments proposed to the CSP Motor Carrier Safety Rules include:</w:t>
      </w:r>
    </w:p>
    <w:p w:rsidR="00000000" w:rsidDel="00000000" w:rsidP="00000000" w:rsidRDefault="00000000" w:rsidRPr="00000000" w14:paraId="00000013">
      <w:pPr>
        <w:numPr>
          <w:ilvl w:val="1"/>
          <w:numId w:val="1"/>
        </w:numPr>
        <w:ind w:left="1440" w:hanging="360"/>
        <w:rPr>
          <w:sz w:val="24"/>
          <w:szCs w:val="24"/>
          <w:u w:val="none"/>
        </w:rPr>
      </w:pPr>
      <w:r w:rsidDel="00000000" w:rsidR="00000000" w:rsidRPr="00000000">
        <w:rPr>
          <w:sz w:val="24"/>
          <w:szCs w:val="24"/>
          <w:rtl w:val="0"/>
        </w:rPr>
        <w:t xml:space="preserve">Expansion of the definitions of “Gross Combined Weight Rating” and “Gross Vehicle Weight Rating” to go beyond explaining their abbreviations and clarify how they apply under these rules in relation to state and federal laws impacting interstate and intrastate commercial vehicle operations in Colorado.</w:t>
      </w:r>
    </w:p>
    <w:p w:rsidR="00000000" w:rsidDel="00000000" w:rsidP="00000000" w:rsidRDefault="00000000" w:rsidRPr="00000000" w14:paraId="00000014">
      <w:pPr>
        <w:numPr>
          <w:ilvl w:val="1"/>
          <w:numId w:val="1"/>
        </w:numPr>
        <w:ind w:left="1440" w:hanging="360"/>
        <w:rPr>
          <w:sz w:val="24"/>
          <w:szCs w:val="24"/>
          <w:u w:val="none"/>
        </w:rPr>
      </w:pPr>
      <w:r w:rsidDel="00000000" w:rsidR="00000000" w:rsidRPr="00000000">
        <w:rPr>
          <w:sz w:val="24"/>
          <w:szCs w:val="24"/>
          <w:rtl w:val="0"/>
        </w:rPr>
        <w:t xml:space="preserve">Clarification and update of the list of Code of Federal Regulations (CFR) sections incorporated within, referenced within, or discussed throughout these rules to include 49 CFR 385.  Although discussed elsewhere and referenced throughout 8 CCR 1507-1, 49 CFR 385 is absent from the list under MCS 6.  This understandably raises questions about whether 49 CFR 385 is adopted, despite specific references, codification of standards, and MOU agreements with partner agencies requiring our adherence to the minimum requirements on which the North American Safety Inspection and Inspector Standards are predicated.  Therefore, “49 CFR 385, Subparts C &amp; D” is added back into the list in MCS 6 so it is referenced similarly to the other CFR sections.  The “&amp;” is used rather than “and” to remain consistent with how it is identified in the CFR.</w:t>
      </w:r>
    </w:p>
    <w:p w:rsidR="00000000" w:rsidDel="00000000" w:rsidP="00000000" w:rsidRDefault="00000000" w:rsidRPr="00000000" w14:paraId="00000015">
      <w:pPr>
        <w:numPr>
          <w:ilvl w:val="1"/>
          <w:numId w:val="1"/>
        </w:numPr>
        <w:ind w:left="1440" w:hanging="360"/>
        <w:rPr>
          <w:sz w:val="24"/>
          <w:szCs w:val="24"/>
          <w:u w:val="none"/>
        </w:rPr>
      </w:pPr>
      <w:r w:rsidDel="00000000" w:rsidR="00000000" w:rsidRPr="00000000">
        <w:rPr>
          <w:sz w:val="24"/>
          <w:szCs w:val="24"/>
          <w:rtl w:val="0"/>
        </w:rPr>
        <w:t xml:space="preserve">Specific reference to the statutory authority exempting vehicles regulated by the PUC from the financial responsibility requirements of 8 CCR 1507-1.</w:t>
      </w:r>
    </w:p>
    <w:p w:rsidR="00000000" w:rsidDel="00000000" w:rsidP="00000000" w:rsidRDefault="00000000" w:rsidRPr="00000000" w14:paraId="00000016">
      <w:pPr>
        <w:numPr>
          <w:ilvl w:val="1"/>
          <w:numId w:val="1"/>
        </w:numPr>
        <w:ind w:left="1440" w:hanging="360"/>
        <w:rPr>
          <w:sz w:val="24"/>
          <w:szCs w:val="24"/>
          <w:u w:val="none"/>
        </w:rPr>
      </w:pPr>
      <w:r w:rsidDel="00000000" w:rsidR="00000000" w:rsidRPr="00000000">
        <w:rPr>
          <w:sz w:val="24"/>
          <w:szCs w:val="24"/>
          <w:rtl w:val="0"/>
        </w:rPr>
        <w:t xml:space="preserve">Clarification of the definitions applicable and the scope of authority for non-federal personnel involved in commercial motor vehicle enforcement under these rules.</w:t>
      </w:r>
    </w:p>
    <w:p w:rsidR="00000000" w:rsidDel="00000000" w:rsidP="00000000" w:rsidRDefault="00000000" w:rsidRPr="00000000" w14:paraId="00000017">
      <w:pPr>
        <w:numPr>
          <w:ilvl w:val="1"/>
          <w:numId w:val="1"/>
        </w:numPr>
        <w:ind w:left="1440" w:hanging="360"/>
        <w:rPr>
          <w:sz w:val="24"/>
          <w:szCs w:val="24"/>
          <w:u w:val="none"/>
        </w:rPr>
      </w:pPr>
      <w:r w:rsidDel="00000000" w:rsidR="00000000" w:rsidRPr="00000000">
        <w:rPr>
          <w:sz w:val="24"/>
          <w:szCs w:val="24"/>
          <w:rtl w:val="0"/>
        </w:rPr>
        <w:t xml:space="preserve">Clarification of the reasons for denying medical waiver applications and corrections to guidance related to submitting medical waiver applications.</w:t>
      </w:r>
    </w:p>
    <w:p w:rsidR="00000000" w:rsidDel="00000000" w:rsidP="00000000" w:rsidRDefault="00000000" w:rsidRPr="00000000" w14:paraId="00000018">
      <w:pPr>
        <w:numPr>
          <w:ilvl w:val="1"/>
          <w:numId w:val="1"/>
        </w:numPr>
        <w:ind w:left="1440" w:hanging="360"/>
        <w:rPr>
          <w:sz w:val="24"/>
          <w:szCs w:val="24"/>
          <w:u w:val="none"/>
        </w:rPr>
      </w:pPr>
      <w:r w:rsidDel="00000000" w:rsidR="00000000" w:rsidRPr="00000000">
        <w:rPr>
          <w:sz w:val="24"/>
          <w:szCs w:val="24"/>
          <w:rtl w:val="0"/>
        </w:rPr>
        <w:t xml:space="preserve">Updates relating to the time periods relevant to requests or responses regarding reviews or appeals of Safety Fitness ratings or Civil Penalties. </w:t>
      </w:r>
    </w:p>
    <w:p w:rsidR="00000000" w:rsidDel="00000000" w:rsidP="00000000" w:rsidRDefault="00000000" w:rsidRPr="00000000" w14:paraId="00000019">
      <w:pPr>
        <w:numPr>
          <w:ilvl w:val="1"/>
          <w:numId w:val="1"/>
        </w:numPr>
        <w:ind w:left="1440" w:hanging="360"/>
        <w:rPr>
          <w:sz w:val="24"/>
          <w:szCs w:val="24"/>
          <w:u w:val="none"/>
        </w:rPr>
      </w:pPr>
      <w:r w:rsidDel="00000000" w:rsidR="00000000" w:rsidRPr="00000000">
        <w:rPr>
          <w:sz w:val="24"/>
          <w:szCs w:val="24"/>
          <w:rtl w:val="0"/>
        </w:rPr>
        <w:t xml:space="preserve">Updates of the effective date of the rules and the publication dates of the referenced state, federal, and industry documents throughout 8 CCR 1507-1.</w:t>
      </w:r>
    </w:p>
    <w:p w:rsidR="00000000" w:rsidDel="00000000" w:rsidP="00000000" w:rsidRDefault="00000000" w:rsidRPr="00000000" w14:paraId="0000001A">
      <w:pPr>
        <w:numPr>
          <w:ilvl w:val="1"/>
          <w:numId w:val="1"/>
        </w:numPr>
        <w:ind w:left="1440" w:hanging="360"/>
        <w:rPr>
          <w:sz w:val="24"/>
          <w:szCs w:val="24"/>
          <w:u w:val="none"/>
        </w:rPr>
      </w:pPr>
      <w:r w:rsidDel="00000000" w:rsidR="00000000" w:rsidRPr="00000000">
        <w:rPr>
          <w:sz w:val="24"/>
          <w:szCs w:val="24"/>
          <w:rtl w:val="0"/>
        </w:rPr>
        <w:t xml:space="preserve">Corrections to website information, spelling, formatting errors, and</w:t>
      </w:r>
    </w:p>
    <w:p w:rsidR="00000000" w:rsidDel="00000000" w:rsidP="00000000" w:rsidRDefault="00000000" w:rsidRPr="00000000" w14:paraId="0000001B">
      <w:pPr>
        <w:numPr>
          <w:ilvl w:val="1"/>
          <w:numId w:val="1"/>
        </w:numPr>
        <w:ind w:left="1440" w:hanging="360"/>
        <w:rPr>
          <w:sz w:val="24"/>
          <w:szCs w:val="24"/>
          <w:u w:val="none"/>
        </w:rPr>
      </w:pPr>
      <w:r w:rsidDel="00000000" w:rsidR="00000000" w:rsidRPr="00000000">
        <w:rPr>
          <w:sz w:val="24"/>
          <w:szCs w:val="24"/>
          <w:rtl w:val="0"/>
        </w:rPr>
        <w:t xml:space="preserve">Updates were made throughout to enhance the clarity and readability of these rules.</w:t>
      </w:r>
    </w:p>
    <w:p w:rsidR="00000000" w:rsidDel="00000000" w:rsidP="00000000" w:rsidRDefault="00000000" w:rsidRPr="00000000" w14:paraId="0000001C">
      <w:pPr>
        <w:ind w:left="1440" w:firstLine="0"/>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sz w:val="24"/>
          <w:szCs w:val="24"/>
          <w:u w:val="none"/>
        </w:rPr>
      </w:pPr>
      <w:r w:rsidDel="00000000" w:rsidR="00000000" w:rsidRPr="00000000">
        <w:rPr>
          <w:b w:val="1"/>
          <w:bCs w:val="1"/>
          <w:sz w:val="24"/>
          <w:szCs w:val="24"/>
          <w:rtl w:val="0"/>
        </w:rPr>
        <w:t xml:space="preserve">8 CCR 1507-58, “Rules and Regulations Concerning the Colorado State Patrol Third-Party Commercial Vehicle VIN Verification Program.”</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The amendments proposed to the CSP Third-Party CMV VIN Program include:</w:t>
      </w:r>
    </w:p>
    <w:p w:rsidR="00000000" w:rsidDel="00000000" w:rsidP="00000000" w:rsidRDefault="00000000" w:rsidRPr="00000000" w14:paraId="0000001F">
      <w:pPr>
        <w:numPr>
          <w:ilvl w:val="1"/>
          <w:numId w:val="1"/>
        </w:numPr>
        <w:ind w:left="1440" w:hanging="360"/>
        <w:rPr>
          <w:sz w:val="24"/>
          <w:szCs w:val="24"/>
          <w:u w:val="none"/>
        </w:rPr>
      </w:pPr>
      <w:r w:rsidDel="00000000" w:rsidR="00000000" w:rsidRPr="00000000">
        <w:rPr>
          <w:sz w:val="24"/>
          <w:szCs w:val="24"/>
          <w:rtl w:val="0"/>
        </w:rPr>
        <w:t xml:space="preserve">Document formatting adjustments not affecting the content or interpretation of the rules proposed to comply with the state accessibility standards applicable under Section 24-34-802, CRS.  Examples of the adjustments proposed included changing capitalized text to mixed-case or lowercase; removing underlined text; replacing symbols with words; enabling hyperlink text; and adjusting document paragraph formatting to support electronic bookmarking to improve use with electronic reading software.</w:t>
      </w:r>
    </w:p>
    <w:p w:rsidR="00000000" w:rsidDel="00000000" w:rsidP="00000000" w:rsidRDefault="00000000" w:rsidRPr="00000000" w14:paraId="00000020">
      <w:pPr>
        <w:numPr>
          <w:ilvl w:val="1"/>
          <w:numId w:val="1"/>
        </w:numPr>
        <w:ind w:left="1440" w:hanging="360"/>
        <w:rPr>
          <w:sz w:val="24"/>
          <w:szCs w:val="24"/>
          <w:u w:val="none"/>
        </w:rPr>
      </w:pPr>
      <w:r w:rsidDel="00000000" w:rsidR="00000000" w:rsidRPr="00000000">
        <w:rPr>
          <w:sz w:val="24"/>
          <w:szCs w:val="24"/>
          <w:rtl w:val="0"/>
        </w:rPr>
        <w:t xml:space="preserve">Insertion of a Table of Contents to facilitate document navigation.</w:t>
      </w:r>
    </w:p>
    <w:p w:rsidR="00000000" w:rsidDel="00000000" w:rsidP="00000000" w:rsidRDefault="00000000" w:rsidRPr="00000000" w14:paraId="00000021">
      <w:pPr>
        <w:numPr>
          <w:ilvl w:val="1"/>
          <w:numId w:val="1"/>
        </w:numPr>
        <w:ind w:left="1440" w:hanging="360"/>
        <w:rPr>
          <w:sz w:val="24"/>
          <w:szCs w:val="24"/>
          <w:u w:val="none"/>
        </w:rPr>
      </w:pPr>
      <w:r w:rsidDel="00000000" w:rsidR="00000000" w:rsidRPr="00000000">
        <w:rPr>
          <w:sz w:val="24"/>
          <w:szCs w:val="24"/>
          <w:rtl w:val="0"/>
        </w:rPr>
        <w:t xml:space="preserve">Correction of website address information; and</w:t>
      </w:r>
    </w:p>
    <w:p w:rsidR="00000000" w:rsidDel="00000000" w:rsidP="00000000" w:rsidRDefault="00000000" w:rsidRPr="00000000" w14:paraId="00000022">
      <w:pPr>
        <w:numPr>
          <w:ilvl w:val="1"/>
          <w:numId w:val="1"/>
        </w:numPr>
        <w:ind w:left="1440" w:hanging="360"/>
        <w:rPr>
          <w:sz w:val="24"/>
          <w:szCs w:val="24"/>
          <w:u w:val="none"/>
        </w:rPr>
      </w:pPr>
      <w:r w:rsidDel="00000000" w:rsidR="00000000" w:rsidRPr="00000000">
        <w:rPr>
          <w:sz w:val="24"/>
          <w:szCs w:val="24"/>
          <w:rtl w:val="0"/>
        </w:rPr>
        <w:t xml:space="preserve">Other corrections to spelling, grammar, and minor revisions to sentence structure and verbiage to improve readability and clarity.</w:t>
      </w:r>
    </w:p>
    <w:p w:rsidR="00000000" w:rsidDel="00000000" w:rsidP="00000000" w:rsidRDefault="00000000" w:rsidRPr="00000000" w14:paraId="00000023">
      <w:pPr>
        <w:ind w:left="1440" w:firstLine="0"/>
        <w:rPr>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b w:val="1"/>
          <w:bCs w:val="1"/>
          <w:sz w:val="24"/>
          <w:szCs w:val="24"/>
          <w:u w:val="none"/>
        </w:rPr>
      </w:pPr>
      <w:r w:rsidDel="00000000" w:rsidR="00000000" w:rsidRPr="00000000">
        <w:rPr>
          <w:b w:val="1"/>
          <w:bCs w:val="1"/>
          <w:sz w:val="24"/>
          <w:szCs w:val="24"/>
          <w:rtl w:val="0"/>
        </w:rPr>
        <w:t xml:space="preserve">8 CCR 1507-25, “Rules and Regulations Concerning the Permitting, Routing, &amp; Transportation of Hazardous and Nuclear Materials and the Intrastate Transportation of Agricultural Products in the State of Colorado.”</w:t>
      </w:r>
    </w:p>
    <w:p w:rsidR="00000000" w:rsidDel="00000000" w:rsidP="00000000" w:rsidRDefault="00000000" w:rsidRPr="00000000" w14:paraId="00000025">
      <w:pPr>
        <w:ind w:left="720" w:firstLine="0"/>
        <w:rPr>
          <w:sz w:val="24"/>
          <w:szCs w:val="24"/>
        </w:rPr>
      </w:pPr>
      <w:r w:rsidDel="00000000" w:rsidR="00000000" w:rsidRPr="00000000">
        <w:rPr>
          <w:sz w:val="24"/>
          <w:szCs w:val="24"/>
          <w:rtl w:val="0"/>
        </w:rPr>
        <w:t xml:space="preserve">The amendments proposed to 8 CCR 1507-25, also known as the “CSP HM Routing Rules,” include:</w:t>
      </w:r>
    </w:p>
    <w:p w:rsidR="00000000" w:rsidDel="00000000" w:rsidP="00000000" w:rsidRDefault="00000000" w:rsidRPr="00000000" w14:paraId="00000026">
      <w:pPr>
        <w:numPr>
          <w:ilvl w:val="1"/>
          <w:numId w:val="1"/>
        </w:numPr>
        <w:ind w:left="1440" w:hanging="360"/>
        <w:rPr>
          <w:sz w:val="24"/>
          <w:szCs w:val="24"/>
        </w:rPr>
      </w:pPr>
      <w:r w:rsidDel="00000000" w:rsidR="00000000" w:rsidRPr="00000000">
        <w:rPr>
          <w:sz w:val="24"/>
          <w:szCs w:val="24"/>
          <w:rtl w:val="0"/>
        </w:rPr>
        <w:t xml:space="preserve">Updating to and renumbering the designated East-West hazardous materials routes, HMR 4.13.2.18 through HMR 4.13.2.34.  Updates to HMR 4.13.2.18 and 4.13.2.20 are specifically in response to the recent approval of the Delta County petition to decommission one hazardous materials route (Main Street) through Delta, and to clarify the parameters of the remaining Delta County route (Confluence Drive).  Existing, remaining East-West routing information previously listed in HMR 4.13.2.20 and after has been reassigned to HMR 4.13.2.21 and after, through a new subsection, HMR 4.13.2.34.</w:t>
      </w:r>
    </w:p>
    <w:p w:rsidR="00000000" w:rsidDel="00000000" w:rsidP="00000000" w:rsidRDefault="00000000" w:rsidRPr="00000000" w14:paraId="00000027">
      <w:pPr>
        <w:numPr>
          <w:ilvl w:val="1"/>
          <w:numId w:val="1"/>
        </w:numPr>
        <w:ind w:left="1440" w:hanging="360"/>
        <w:rPr>
          <w:sz w:val="24"/>
          <w:szCs w:val="24"/>
        </w:rPr>
      </w:pPr>
      <w:r w:rsidDel="00000000" w:rsidR="00000000" w:rsidRPr="00000000">
        <w:rPr>
          <w:sz w:val="24"/>
          <w:szCs w:val="24"/>
          <w:rtl w:val="0"/>
        </w:rPr>
        <w:t xml:space="preserve">Correction of the name of the Colorado Department of Transportation section responsible for issuing annual hazardous and nuclear transportation trip permits and for receiving payments related thereto.</w:t>
      </w:r>
    </w:p>
    <w:p w:rsidR="00000000" w:rsidDel="00000000" w:rsidP="00000000" w:rsidRDefault="00000000" w:rsidRPr="00000000" w14:paraId="00000028">
      <w:pPr>
        <w:numPr>
          <w:ilvl w:val="1"/>
          <w:numId w:val="1"/>
        </w:numPr>
        <w:ind w:left="1440" w:hanging="360"/>
        <w:rPr>
          <w:sz w:val="24"/>
          <w:szCs w:val="24"/>
        </w:rPr>
      </w:pPr>
      <w:r w:rsidDel="00000000" w:rsidR="00000000" w:rsidRPr="00000000">
        <w:rPr>
          <w:sz w:val="24"/>
          <w:szCs w:val="24"/>
          <w:rtl w:val="0"/>
        </w:rPr>
        <w:t xml:space="preserve">Updates to the publication dates for the CFR and CVSA documents cited within these rules.</w:t>
      </w:r>
    </w:p>
    <w:p w:rsidR="00000000" w:rsidDel="00000000" w:rsidP="00000000" w:rsidRDefault="00000000" w:rsidRPr="00000000" w14:paraId="00000029">
      <w:pPr>
        <w:numPr>
          <w:ilvl w:val="1"/>
          <w:numId w:val="1"/>
        </w:numPr>
        <w:ind w:left="1440" w:hanging="360"/>
        <w:rPr>
          <w:sz w:val="24"/>
          <w:szCs w:val="24"/>
        </w:rPr>
      </w:pPr>
      <w:r w:rsidDel="00000000" w:rsidR="00000000" w:rsidRPr="00000000">
        <w:rPr>
          <w:sz w:val="24"/>
          <w:szCs w:val="24"/>
          <w:rtl w:val="0"/>
        </w:rPr>
        <w:t xml:space="preserve">Correction of website addresses, capitalization of words, and updating the effective date of these rules.</w:t>
      </w:r>
    </w:p>
    <w:p w:rsidR="00000000" w:rsidDel="00000000" w:rsidP="00000000" w:rsidRDefault="00000000" w:rsidRPr="00000000" w14:paraId="0000002A">
      <w:pPr>
        <w:ind w:left="0" w:firstLine="0"/>
        <w:rPr>
          <w:sz w:val="24"/>
          <w:szCs w:val="24"/>
        </w:rPr>
      </w:pPr>
      <w:r w:rsidDel="00000000" w:rsidR="00000000" w:rsidRPr="00000000">
        <w:rPr>
          <w:rtl w:val="0"/>
        </w:rPr>
      </w:r>
    </w:p>
    <w:p w:rsidR="00000000" w:rsidDel="00000000" w:rsidP="00000000" w:rsidRDefault="00000000" w:rsidRPr="00000000" w14:paraId="0000002B">
      <w:pPr>
        <w:ind w:left="0" w:firstLine="0"/>
        <w:rPr>
          <w:sz w:val="24"/>
          <w:szCs w:val="24"/>
        </w:rPr>
      </w:pPr>
      <w:r w:rsidDel="00000000" w:rsidR="00000000" w:rsidRPr="00000000">
        <w:rPr>
          <w:b w:val="1"/>
          <w:bCs w:val="1"/>
          <w:sz w:val="24"/>
          <w:szCs w:val="24"/>
          <w:rtl w:val="0"/>
        </w:rPr>
        <w:t xml:space="preserve">Public Hearing Location:  </w:t>
      </w:r>
      <w:r w:rsidDel="00000000" w:rsidR="00000000" w:rsidRPr="00000000">
        <w:rPr>
          <w:sz w:val="24"/>
          <w:szCs w:val="24"/>
          <w:rtl w:val="0"/>
        </w:rPr>
        <w:t xml:space="preserve">Colorado State Patrol Academy, Building 100 (Carrell Hall)</w:t>
      </w:r>
    </w:p>
    <w:p w:rsidR="00000000" w:rsidDel="00000000" w:rsidP="00000000" w:rsidRDefault="00000000" w:rsidRPr="00000000" w14:paraId="0000002C">
      <w:pPr>
        <w:ind w:left="0" w:firstLine="0"/>
        <w:rPr>
          <w:sz w:val="24"/>
          <w:szCs w:val="24"/>
        </w:rPr>
      </w:pPr>
      <w:r w:rsidDel="00000000" w:rsidR="00000000" w:rsidRPr="00000000">
        <w:rPr>
          <w:sz w:val="24"/>
          <w:szCs w:val="24"/>
          <w:rtl w:val="0"/>
        </w:rPr>
        <w:tab/>
        <w:t xml:space="preserve">15165 S. Golden Rd. Golden, CO., 80401</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ind w:left="0" w:firstLine="0"/>
        <w:rPr>
          <w:sz w:val="24"/>
          <w:szCs w:val="24"/>
        </w:rPr>
      </w:pPr>
      <w:r w:rsidDel="00000000" w:rsidR="00000000" w:rsidRPr="00000000">
        <w:rPr>
          <w:b w:val="1"/>
          <w:bCs w:val="1"/>
          <w:sz w:val="24"/>
          <w:szCs w:val="24"/>
          <w:rtl w:val="0"/>
        </w:rPr>
        <w:t xml:space="preserve">Virtual Hearing Information:  </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Video call link: https://meet.google.com/qkt-vfrw-yyf</w:t>
      </w:r>
    </w:p>
    <w:p w:rsidR="00000000" w:rsidDel="00000000" w:rsidP="00000000" w:rsidRDefault="00000000" w:rsidRPr="00000000" w14:paraId="00000030">
      <w:pPr>
        <w:rPr>
          <w:sz w:val="24"/>
          <w:szCs w:val="24"/>
        </w:rPr>
      </w:pPr>
      <w:r w:rsidDel="00000000" w:rsidR="00000000" w:rsidRPr="00000000">
        <w:rPr>
          <w:sz w:val="24"/>
          <w:szCs w:val="24"/>
          <w:rtl w:val="0"/>
        </w:rPr>
        <w:t xml:space="preserve">Or dial: ‪(US) +1 716-249-4220‬ PIN: ‪321 702 583‬#</w:t>
      </w:r>
    </w:p>
    <w:p w:rsidR="00000000" w:rsidDel="00000000" w:rsidP="00000000" w:rsidRDefault="00000000" w:rsidRPr="00000000" w14:paraId="00000031">
      <w:pPr>
        <w:rPr>
          <w:sz w:val="24"/>
          <w:szCs w:val="24"/>
        </w:rPr>
      </w:pPr>
      <w:r w:rsidDel="00000000" w:rsidR="00000000" w:rsidRPr="00000000">
        <w:rPr>
          <w:sz w:val="24"/>
          <w:szCs w:val="24"/>
          <w:rtl w:val="0"/>
        </w:rPr>
        <w:t xml:space="preserve">More phone numbers: </w:t>
      </w:r>
      <w:hyperlink r:id="rId6">
        <w:r w:rsidDel="00000000" w:rsidR="00000000" w:rsidRPr="00000000">
          <w:rPr>
            <w:color w:val="1155cc"/>
            <w:sz w:val="24"/>
            <w:szCs w:val="24"/>
            <w:u w:val="single"/>
            <w:rtl w:val="0"/>
          </w:rPr>
          <w:t xml:space="preserve">https://tel.meet/qkt-vfrw-yyf?pin=5429676448085</w:t>
        </w:r>
      </w:hyperlink>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The redlined rules and companion documents posted online here were filed with the Colorado Secretary of State and the Colorado Department of Regulatory Agencies in accordance with Sections 24-4-103 (2.5) and (3) (a), CRS, of the State Administrative Procedure Act.  These rule changes are preliminary; further updates may be made before the public hearing on January 29, 2026, and stakeholders, interested parties, governmental colleagues, and other members of the public are encouraged to submit comments that may contribute to changes between now and the end of the public comment period that will continue through the end of the hearing.  If any updates or modifications are made to these rules between now and January 23, 2026, an updated redline version of the rules and the companion document will be publicly accessible, in compliance with Section 24-4-103 (4) (a), CRS.  The documents will be available for viewing and downloading from the CDPS Rulemaking Information website, </w:t>
      </w:r>
      <w:hyperlink r:id="rId7">
        <w:r w:rsidDel="00000000" w:rsidR="00000000" w:rsidRPr="00000000">
          <w:rPr>
            <w:color w:val="1155cc"/>
            <w:sz w:val="24"/>
            <w:szCs w:val="24"/>
            <w:u w:val="single"/>
            <w:rtl w:val="0"/>
          </w:rPr>
          <w:t xml:space="preserve">https://publicsafety.colorado.gov/cdps-rules-and-regulations</w:t>
        </w:r>
      </w:hyperlink>
      <w:r w:rsidDel="00000000" w:rsidR="00000000" w:rsidRPr="00000000">
        <w:rPr>
          <w:sz w:val="24"/>
          <w:szCs w:val="24"/>
          <w:rtl w:val="0"/>
        </w:rPr>
        <w:t xml:space="preserv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The Colorado State Patrol is dedicated to ensuring effective communication and public access to the rulemaking process.  If you have difficulty with or cannot use any of these documents, or if you need additional help, please visit </w:t>
      </w:r>
      <w:hyperlink r:id="rId8">
        <w:r w:rsidDel="00000000" w:rsidR="00000000" w:rsidRPr="00000000">
          <w:rPr>
            <w:color w:val="1155cc"/>
            <w:sz w:val="24"/>
            <w:szCs w:val="24"/>
            <w:u w:val="single"/>
            <w:rtl w:val="0"/>
          </w:rPr>
          <w:t xml:space="preserve">https://publicsafety.colorado.gov/accessibility-interpretation-and-support</w:t>
        </w:r>
      </w:hyperlink>
      <w:r w:rsidDel="00000000" w:rsidR="00000000" w:rsidRPr="00000000">
        <w:rPr>
          <w:sz w:val="24"/>
          <w:szCs w:val="24"/>
          <w:rtl w:val="0"/>
        </w:rPr>
        <w:t xml:space="preserve"> or contact CSP Rulemaking Coordinator Angelina Page at 303-815-9027 or by email at </w:t>
      </w:r>
      <w:hyperlink r:id="rId9">
        <w:r w:rsidDel="00000000" w:rsidR="00000000" w:rsidRPr="00000000">
          <w:rPr>
            <w:color w:val="1155cc"/>
            <w:sz w:val="24"/>
            <w:szCs w:val="24"/>
            <w:u w:val="single"/>
            <w:rtl w:val="0"/>
          </w:rPr>
          <w:t xml:space="preserve">Angelina.Page@state.co.us</w:t>
        </w:r>
      </w:hyperlink>
      <w:r w:rsidDel="00000000" w:rsidR="00000000" w:rsidRPr="00000000">
        <w:rPr>
          <w:sz w:val="24"/>
          <w:szCs w:val="24"/>
          <w:rtl w:val="0"/>
        </w:rPr>
        <w:t xml:space="preserve">.</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Your support and commitment to the rulemaking process are greatly appreciated.</w:t>
      </w:r>
    </w:p>
    <w:p w:rsidR="00000000" w:rsidDel="00000000" w:rsidP="00000000" w:rsidRDefault="00000000" w:rsidRPr="00000000" w14:paraId="00000038">
      <w:pPr>
        <w:ind w:left="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ngelina.Page@state.co.us" TargetMode="External"/><Relationship Id="rId5" Type="http://schemas.openxmlformats.org/officeDocument/2006/relationships/styles" Target="styles.xml"/><Relationship Id="rId6" Type="http://schemas.openxmlformats.org/officeDocument/2006/relationships/hyperlink" Target="https://tel.meet/qkt-vfrw-yyf?pin=5429676448085" TargetMode="External"/><Relationship Id="rId7" Type="http://schemas.openxmlformats.org/officeDocument/2006/relationships/hyperlink" Target="https://publicsafety.colorado.gov/cdps-rules-and-regulations" TargetMode="External"/><Relationship Id="rId8" Type="http://schemas.openxmlformats.org/officeDocument/2006/relationships/hyperlink" Target="https://publicsafety.colorado.gov/accessibility-interpretation-an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